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15"/>
        <w:keepNext/>
        <w:keepLines/>
        <w:pageBreakBefore w:val="0"/>
        <w:widowControl w:val="0"/>
        <w:tabs>
          <w:tab w:val="right" w:pos="9781"/>
          <w:tab w:val="right" w:pos="13323"/>
          <w:tab w:val="clear" w:pos="4680"/>
          <w:tab w:val="clear" w:pos="9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/>
        <w:textAlignment w:val="auto"/>
        <w:outlineLvl w:val="0"/>
        <w:rPr>
          <w:rFonts w:ascii="Arial" w:hAnsi="Arial" w:eastAsia="宋体" w:cs="Arial"/>
          <w:b/>
          <w:sz w:val="24"/>
          <w:szCs w:val="24"/>
          <w:lang w:eastAsia="zh-CN"/>
        </w:rPr>
      </w:pPr>
    </w:p>
    <w:p>
      <w:pPr>
        <w:pStyle w:val="15"/>
        <w:keepNext/>
        <w:keepLines/>
        <w:pageBreakBefore w:val="0"/>
        <w:widowControl/>
        <w:tabs>
          <w:tab w:val="right" w:pos="9781"/>
          <w:tab w:val="right" w:pos="13323"/>
          <w:tab w:val="clear" w:pos="4680"/>
          <w:tab w:val="clear" w:pos="9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/>
        <w:textAlignment w:val="auto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Title"/>
      <w:bookmarkEnd w:id="0"/>
      <w:bookmarkStart w:id="1" w:name="DocumentFor"/>
      <w:bookmarkEnd w:id="1"/>
      <w:bookmarkStart w:id="2" w:name="OLE_LINK111"/>
      <w:r>
        <w:rPr>
          <w:rFonts w:ascii="Arial" w:hAnsi="Arial" w:cs="Arial"/>
          <w:b/>
          <w:color w:val="auto"/>
          <w:sz w:val="24"/>
          <w:szCs w:val="24"/>
        </w:rPr>
        <w:t>3GPP TSG-RAN WG4 Me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eting # 108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 xml:space="preserve">                            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 xml:space="preserve">      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 xml:space="preserve"> R4-231245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6</w:t>
      </w:r>
    </w:p>
    <w:p>
      <w:pPr>
        <w:pStyle w:val="15"/>
        <w:keepNext/>
        <w:keepLines/>
        <w:pageBreakBefore w:val="0"/>
        <w:widowControl/>
        <w:tabs>
          <w:tab w:val="right" w:pos="9781"/>
          <w:tab w:val="right" w:pos="13323"/>
          <w:tab w:val="clear" w:pos="4680"/>
          <w:tab w:val="clear" w:pos="9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/>
        <w:textAlignment w:val="auto"/>
        <w:outlineLvl w:val="0"/>
        <w:rPr>
          <w:rFonts w:ascii="Arial" w:hAnsi="Arial" w:eastAsia="宋体" w:cs="Arial"/>
          <w:b/>
          <w:sz w:val="24"/>
          <w:szCs w:val="24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Toulouse, France, August 21 – August 25, 2023</w:t>
      </w:r>
    </w:p>
    <w:bookmarkEnd w:id="2"/>
    <w:p>
      <w:pPr>
        <w:pStyle w:val="15"/>
        <w:keepNext/>
        <w:keepLines/>
        <w:pageBreakBefore w:val="0"/>
        <w:widowControl w:val="0"/>
        <w:tabs>
          <w:tab w:val="right" w:pos="9781"/>
          <w:tab w:val="right" w:pos="13323"/>
          <w:tab w:val="clear" w:pos="4680"/>
          <w:tab w:val="clear" w:pos="9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/>
        <w:textAlignment w:val="auto"/>
        <w:outlineLvl w:val="0"/>
        <w:rPr>
          <w:rFonts w:ascii="Arial" w:hAnsi="Arial" w:eastAsia="宋体" w:cs="Arial"/>
          <w:b/>
          <w:sz w:val="24"/>
          <w:szCs w:val="24"/>
          <w:lang w:eastAsia="zh-CN"/>
        </w:rPr>
      </w:pPr>
    </w:p>
    <w:p>
      <w:pPr>
        <w:keepNext/>
        <w:keepLines/>
        <w:pageBreakBefore w:val="0"/>
        <w:widowControl w:val="0"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textAlignment w:val="auto"/>
        <w:outlineLvl w:val="0"/>
        <w:rPr>
          <w:rStyle w:val="60"/>
          <w:rFonts w:hint="default"/>
          <w:b/>
          <w:color w:val="auto"/>
          <w:highlight w:val="none"/>
          <w:lang w:val="en-US" w:eastAsia="zh-CN"/>
        </w:rPr>
      </w:pPr>
      <w:r>
        <w:rPr>
          <w:rStyle w:val="60"/>
          <w:rFonts w:hint="eastAsia"/>
          <w:b/>
          <w:color w:val="auto"/>
          <w:highlight w:val="none"/>
          <w:lang w:val="en-US" w:eastAsia="zh-CN"/>
        </w:rPr>
        <w:t xml:space="preserve">Source: </w:t>
      </w:r>
      <w:r>
        <w:rPr>
          <w:rStyle w:val="60"/>
          <w:rFonts w:hint="eastAsia"/>
          <w:b/>
          <w:color w:val="auto"/>
          <w:highlight w:val="none"/>
          <w:lang w:val="en-US" w:eastAsia="zh-CN"/>
        </w:rPr>
        <w:tab/>
      </w:r>
      <w:r>
        <w:rPr>
          <w:rStyle w:val="60"/>
          <w:rFonts w:hint="eastAsia"/>
          <w:b/>
          <w:color w:val="auto"/>
          <w:highlight w:val="none"/>
          <w:lang w:val="en-US" w:eastAsia="zh-CN"/>
        </w:rPr>
        <w:t>ZTE Corporation</w:t>
      </w:r>
    </w:p>
    <w:p>
      <w:pPr>
        <w:keepNext/>
        <w:keepLines/>
        <w:pageBreakBefore w:val="0"/>
        <w:widowControl w:val="0"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textAlignment w:val="auto"/>
        <w:outlineLvl w:val="0"/>
        <w:rPr>
          <w:rStyle w:val="60"/>
          <w:rFonts w:hint="default"/>
          <w:b/>
          <w:color w:val="auto"/>
          <w:highlight w:val="none"/>
          <w:lang w:val="en-US" w:eastAsia="zh-CN"/>
        </w:rPr>
      </w:pPr>
      <w:r>
        <w:rPr>
          <w:rFonts w:ascii="Arial" w:hAnsi="Arial"/>
          <w:b/>
          <w:color w:val="auto"/>
          <w:sz w:val="24"/>
          <w:highlight w:val="none"/>
          <w:lang w:val="pt-BR"/>
        </w:rPr>
        <w:t xml:space="preserve">Title: </w:t>
      </w:r>
      <w:r>
        <w:rPr>
          <w:rFonts w:ascii="Arial" w:hAnsi="Arial"/>
          <w:b/>
          <w:color w:val="auto"/>
          <w:sz w:val="24"/>
          <w:highlight w:val="none"/>
          <w:lang w:val="pt-BR"/>
        </w:rPr>
        <w:tab/>
      </w:r>
      <w:r>
        <w:rPr>
          <w:rStyle w:val="60"/>
          <w:rFonts w:hint="eastAsia"/>
          <w:b/>
          <w:color w:val="auto"/>
          <w:highlight w:val="none"/>
          <w:lang w:val="en-US" w:eastAsia="zh-CN"/>
        </w:rPr>
        <w:t xml:space="preserve">Tx requirements for 3Tx </w:t>
      </w:r>
      <w:r>
        <w:rPr>
          <w:rStyle w:val="60"/>
          <w:rFonts w:hint="default"/>
          <w:b/>
          <w:color w:val="auto"/>
          <w:highlight w:val="none"/>
          <w:lang w:val="pt-BR" w:eastAsia="zh-CN"/>
        </w:rPr>
        <w:t>for band combinations</w:t>
      </w:r>
      <w:r>
        <w:rPr>
          <w:rStyle w:val="60"/>
          <w:rFonts w:hint="eastAsia"/>
          <w:b/>
          <w:color w:val="auto"/>
          <w:highlight w:val="none"/>
          <w:lang w:val="en-US" w:eastAsia="zh-CN"/>
        </w:rPr>
        <w:t xml:space="preserve"> within two bands</w:t>
      </w:r>
    </w:p>
    <w:p>
      <w:pPr>
        <w:keepNext/>
        <w:keepLines/>
        <w:pageBreakBefore w:val="0"/>
        <w:widowControl w:val="0"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textAlignment w:val="auto"/>
        <w:outlineLvl w:val="0"/>
        <w:rPr>
          <w:rStyle w:val="60"/>
          <w:rFonts w:hint="default"/>
          <w:b/>
          <w:color w:val="auto"/>
          <w:highlight w:val="none"/>
          <w:lang w:val="en-US" w:eastAsia="zh-CN"/>
        </w:rPr>
      </w:pPr>
      <w:r>
        <w:rPr>
          <w:rStyle w:val="60"/>
          <w:rFonts w:hint="eastAsia"/>
          <w:b/>
          <w:color w:val="auto"/>
          <w:highlight w:val="none"/>
          <w:lang w:val="pt-BR" w:eastAsia="zh-CN"/>
        </w:rPr>
        <w:t>Agenda item:</w:t>
      </w:r>
      <w:r>
        <w:rPr>
          <w:rStyle w:val="60"/>
          <w:rFonts w:hint="eastAsia"/>
          <w:b/>
          <w:color w:val="auto"/>
          <w:highlight w:val="none"/>
          <w:lang w:val="pt-BR" w:eastAsia="zh-CN"/>
        </w:rPr>
        <w:tab/>
      </w:r>
      <w:r>
        <w:rPr>
          <w:rStyle w:val="60"/>
          <w:rFonts w:hint="eastAsia"/>
          <w:b/>
          <w:color w:val="auto"/>
          <w:highlight w:val="none"/>
          <w:lang w:val="en-US" w:eastAsia="zh-CN"/>
        </w:rPr>
        <w:t>7.29.3.1</w:t>
      </w:r>
    </w:p>
    <w:p>
      <w:pPr>
        <w:keepNext/>
        <w:keepLines/>
        <w:pageBreakBefore w:val="0"/>
        <w:widowControl w:val="0"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textAlignment w:val="auto"/>
        <w:outlineLvl w:val="0"/>
        <w:rPr>
          <w:rStyle w:val="60"/>
          <w:rFonts w:hint="eastAsia"/>
          <w:b/>
          <w:color w:val="auto"/>
          <w:highlight w:val="none"/>
          <w:lang w:val="pt-BR" w:eastAsia="zh-CN"/>
        </w:rPr>
      </w:pPr>
      <w:r>
        <w:rPr>
          <w:rStyle w:val="60"/>
          <w:rFonts w:hint="eastAsia"/>
          <w:b/>
          <w:color w:val="auto"/>
          <w:highlight w:val="none"/>
          <w:lang w:val="pt-BR" w:eastAsia="zh-CN"/>
        </w:rPr>
        <w:t>Document for:</w:t>
      </w:r>
      <w:r>
        <w:rPr>
          <w:rStyle w:val="60"/>
          <w:rFonts w:hint="eastAsia"/>
          <w:b/>
          <w:color w:val="auto"/>
          <w:highlight w:val="none"/>
          <w:lang w:val="pt-BR" w:eastAsia="zh-CN"/>
        </w:rPr>
        <w:tab/>
      </w:r>
      <w:r>
        <w:rPr>
          <w:rStyle w:val="60"/>
          <w:rFonts w:hint="eastAsia"/>
          <w:b/>
          <w:color w:val="auto"/>
          <w:highlight w:val="none"/>
          <w:lang w:val="en-US" w:eastAsia="zh-CN"/>
        </w:rPr>
        <w:t>Approval</w:t>
      </w:r>
    </w:p>
    <w:p>
      <w:pPr>
        <w:keepNext/>
        <w:keepLines/>
        <w:pageBreakBefore w:val="0"/>
        <w:widowControl w:val="0"/>
        <w:pBdr>
          <w:top w:val="single" w:color="auto" w:sz="12" w:space="3"/>
        </w:pBdr>
        <w:kinsoku/>
        <w:wordWrap/>
        <w:topLinePunct w:val="0"/>
        <w:bidi w:val="0"/>
        <w:snapToGrid/>
        <w:spacing w:beforeLines="0" w:after="120" w:afterLines="0"/>
        <w:jc w:val="left"/>
        <w:outlineLvl w:val="0"/>
        <w:rPr>
          <w:b/>
          <w:color w:val="auto"/>
          <w:kern w:val="0"/>
          <w:sz w:val="24"/>
          <w:szCs w:val="24"/>
          <w:highlight w:val="none"/>
        </w:rPr>
      </w:pPr>
      <w:r>
        <w:rPr>
          <w:b/>
          <w:color w:val="auto"/>
          <w:kern w:val="0"/>
          <w:sz w:val="24"/>
          <w:szCs w:val="24"/>
          <w:highlight w:val="none"/>
        </w:rPr>
        <w:t>1 Introduction</w:t>
      </w:r>
    </w:p>
    <w:p>
      <w:pPr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120" w:afterLines="0" w:line="240" w:lineRule="auto"/>
        <w:jc w:val="left"/>
        <w:textAlignment w:val="auto"/>
        <w:rPr>
          <w:rFonts w:hint="eastAsia"/>
          <w:bCs/>
          <w:color w:val="auto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/>
          <w:bCs/>
          <w:color w:val="auto"/>
          <w:kern w:val="0"/>
          <w:sz w:val="20"/>
          <w:szCs w:val="20"/>
          <w:highlight w:val="none"/>
          <w:lang w:val="en-US" w:eastAsia="zh-CN"/>
        </w:rPr>
        <w:t>In RAN4#106-bis-e meeting, how to include the Tx requirements for 3Tx PC2/1.5 inter-band NR CA/ENDC in the spec were approved, which are summarized below:</w:t>
      </w:r>
    </w:p>
    <w:p>
      <w:pPr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beforeLines="0" w:after="120" w:afterLines="0" w:line="240" w:lineRule="auto"/>
        <w:jc w:val="left"/>
        <w:textAlignment w:val="auto"/>
        <w:rPr>
          <w:rFonts w:hint="eastAsia"/>
          <w:bCs/>
          <w:color w:val="auto"/>
          <w:kern w:val="0"/>
          <w:sz w:val="20"/>
          <w:szCs w:val="20"/>
          <w:highlight w:val="none"/>
          <w:lang w:val="en-US" w:eastAsia="ko-KR"/>
        </w:rPr>
      </w:pPr>
      <w:r>
        <w:rPr>
          <w:rFonts w:hint="eastAsia"/>
          <w:bCs/>
          <w:color w:val="auto"/>
          <w:kern w:val="0"/>
          <w:sz w:val="20"/>
          <w:szCs w:val="20"/>
          <w:highlight w:val="none"/>
          <w:lang w:val="en-US" w:eastAsia="zh-CN"/>
        </w:rPr>
        <w:t>1.</w:t>
      </w:r>
      <w:r>
        <w:rPr>
          <w:rFonts w:hint="eastAsia"/>
          <w:bCs/>
          <w:color w:val="auto"/>
          <w:kern w:val="0"/>
          <w:sz w:val="20"/>
          <w:szCs w:val="20"/>
          <w:highlight w:val="none"/>
          <w:lang w:val="en-US" w:eastAsia="ko-KR"/>
        </w:rPr>
        <w:t>General principle of introducing Tx Requirement for 3Tx CA/DC</w:t>
      </w:r>
    </w:p>
    <w:p>
      <w:pPr>
        <w:pStyle w:val="33"/>
        <w:keepNext/>
        <w:keepLines/>
        <w:pageBreakBefore w:val="0"/>
        <w:widowControl/>
        <w:numPr>
          <w:ilvl w:val="3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after="120" w:afterLines="0"/>
        <w:ind w:left="783" w:leftChars="0" w:hanging="363" w:firstLineChars="0"/>
        <w:jc w:val="left"/>
        <w:textAlignment w:val="auto"/>
        <w:rPr>
          <w:rFonts w:eastAsia="宋体"/>
          <w:color w:val="auto"/>
          <w:sz w:val="20"/>
          <w:szCs w:val="20"/>
          <w:lang w:eastAsia="zh-CN"/>
        </w:rPr>
      </w:pPr>
      <w:r>
        <w:rPr>
          <w:rFonts w:eastAsia="宋体"/>
          <w:color w:val="auto"/>
          <w:sz w:val="20"/>
          <w:szCs w:val="20"/>
          <w:lang w:eastAsia="zh-CN"/>
        </w:rPr>
        <w:t>For 3Tx inter-band UL CA+UL MIMO, r</w:t>
      </w:r>
      <w:r>
        <w:rPr>
          <w:color w:val="auto"/>
          <w:sz w:val="20"/>
          <w:szCs w:val="20"/>
          <w:lang w:eastAsia="zh-CN"/>
        </w:rPr>
        <w:t xml:space="preserve">euse the single CC requirements </w:t>
      </w:r>
      <w:r>
        <w:rPr>
          <w:color w:val="auto"/>
          <w:sz w:val="20"/>
          <w:szCs w:val="20"/>
          <w:u w:val="single"/>
          <w:lang w:eastAsia="zh-CN"/>
        </w:rPr>
        <w:t>and TxD or UL MIMO requirements</w:t>
      </w:r>
      <w:r>
        <w:rPr>
          <w:color w:val="auto"/>
          <w:sz w:val="20"/>
          <w:szCs w:val="20"/>
          <w:lang w:eastAsia="zh-CN"/>
        </w:rPr>
        <w:t xml:space="preserve"> for corresponding sessions.</w:t>
      </w:r>
    </w:p>
    <w:p>
      <w:pPr>
        <w:pStyle w:val="33"/>
        <w:keepNext/>
        <w:keepLines/>
        <w:pageBreakBefore w:val="0"/>
        <w:widowControl/>
        <w:numPr>
          <w:ilvl w:val="3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after="120" w:afterLines="0"/>
        <w:ind w:left="783" w:leftChars="0" w:hanging="363" w:firstLineChars="0"/>
        <w:jc w:val="left"/>
        <w:textAlignment w:val="auto"/>
        <w:rPr>
          <w:rFonts w:eastAsia="宋体"/>
          <w:color w:val="auto"/>
          <w:sz w:val="20"/>
          <w:szCs w:val="20"/>
          <w:lang w:eastAsia="zh-CN"/>
        </w:rPr>
      </w:pPr>
      <w:r>
        <w:rPr>
          <w:color w:val="auto"/>
          <w:sz w:val="20"/>
          <w:szCs w:val="20"/>
          <w:lang w:eastAsia="zh-CN"/>
        </w:rPr>
        <w:t>For 3Tx inter-band UL ENDC+UL MIMO, reuse the single CC requirements and TxD or UL MIMO requirements in TS 36.101 and in TS 38.101-1 respective for corresponding sessions.</w:t>
      </w:r>
    </w:p>
    <w:p>
      <w:pPr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120" w:afterLines="0" w:line="240" w:lineRule="auto"/>
        <w:jc w:val="left"/>
        <w:textAlignment w:val="auto"/>
        <w:rPr>
          <w:rFonts w:hint="eastAsia"/>
          <w:bCs/>
          <w:color w:val="auto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/>
          <w:bCs/>
          <w:color w:val="auto"/>
          <w:kern w:val="0"/>
          <w:sz w:val="20"/>
          <w:szCs w:val="20"/>
          <w:highlight w:val="none"/>
          <w:lang w:val="en-US" w:eastAsia="zh-CN"/>
        </w:rPr>
        <w:t>2. Introduce new sub-clause for inter-band ENDC + UL MIMO with clause suffix H for 38.101-3, and make it clear in the spec that this is for 3Tx UE.</w:t>
      </w:r>
    </w:p>
    <w:p>
      <w:pPr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120" w:afterLines="0" w:line="240" w:lineRule="auto"/>
        <w:jc w:val="left"/>
        <w:textAlignment w:val="auto"/>
        <w:rPr>
          <w:rFonts w:hint="default"/>
          <w:bCs/>
          <w:color w:val="auto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/>
          <w:bCs/>
          <w:color w:val="auto"/>
          <w:kern w:val="0"/>
          <w:sz w:val="20"/>
          <w:szCs w:val="20"/>
          <w:highlight w:val="none"/>
          <w:lang w:val="en-US" w:eastAsia="zh-CN"/>
        </w:rPr>
        <w:t>3. Apply clause name 6.2/3/4/5H.3 for simultaneous 3Tx with inter-band UL CA Tx requirements.</w:t>
      </w:r>
    </w:p>
    <w:p>
      <w:pPr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120" w:afterLines="0" w:line="240" w:lineRule="auto"/>
        <w:jc w:val="left"/>
        <w:textAlignment w:val="auto"/>
        <w:rPr>
          <w:rFonts w:hint="default"/>
          <w:bCs/>
          <w:color w:val="auto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/>
          <w:bCs/>
          <w:color w:val="auto"/>
          <w:kern w:val="0"/>
          <w:sz w:val="20"/>
          <w:szCs w:val="20"/>
          <w:highlight w:val="none"/>
          <w:lang w:val="en-US" w:eastAsia="zh-CN"/>
        </w:rPr>
        <w:t>4. 3Tx band combinations can be defined in MOP tables of clause with suffix H (inter-band CA+MIMO)</w:t>
      </w:r>
    </w:p>
    <w:p>
      <w:pPr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120" w:afterLines="0" w:line="240" w:lineRule="auto"/>
        <w:jc w:val="left"/>
        <w:textAlignment w:val="auto"/>
        <w:rPr>
          <w:color w:val="auto"/>
          <w:sz w:val="20"/>
          <w:szCs w:val="20"/>
          <w:lang w:eastAsia="zh-CN"/>
        </w:rPr>
      </w:pPr>
      <w:r>
        <w:rPr>
          <w:rFonts w:hint="eastAsia"/>
          <w:bCs/>
          <w:color w:val="auto"/>
          <w:kern w:val="0"/>
          <w:sz w:val="20"/>
          <w:szCs w:val="20"/>
          <w:highlight w:val="none"/>
          <w:lang w:val="en-US" w:eastAsia="zh-CN"/>
        </w:rPr>
        <w:t xml:space="preserve">5. </w:t>
      </w:r>
      <w:r>
        <w:rPr>
          <w:color w:val="auto"/>
          <w:sz w:val="20"/>
          <w:szCs w:val="20"/>
          <w:lang w:eastAsia="zh-CN"/>
        </w:rPr>
        <w:t>Existing ΔT</w:t>
      </w:r>
      <w:r>
        <w:rPr>
          <w:color w:val="auto"/>
          <w:sz w:val="20"/>
          <w:szCs w:val="20"/>
          <w:vertAlign w:val="subscript"/>
          <w:lang w:eastAsia="zh-CN"/>
        </w:rPr>
        <w:t>IB,c</w:t>
      </w:r>
      <w:r>
        <w:rPr>
          <w:color w:val="auto"/>
          <w:sz w:val="20"/>
          <w:szCs w:val="20"/>
          <w:lang w:eastAsia="zh-CN"/>
        </w:rPr>
        <w:t>/ΔR</w:t>
      </w:r>
      <w:r>
        <w:rPr>
          <w:color w:val="auto"/>
          <w:sz w:val="20"/>
          <w:szCs w:val="20"/>
          <w:vertAlign w:val="subscript"/>
          <w:lang w:eastAsia="zh-CN"/>
        </w:rPr>
        <w:t>IB,c</w:t>
      </w:r>
      <w:r>
        <w:rPr>
          <w:color w:val="auto"/>
          <w:sz w:val="20"/>
          <w:szCs w:val="20"/>
          <w:lang w:eastAsia="zh-CN"/>
        </w:rPr>
        <w:t xml:space="preserve"> requirements could be applied, there is no need to specifically define new ΔT</w:t>
      </w:r>
      <w:r>
        <w:rPr>
          <w:color w:val="auto"/>
          <w:sz w:val="20"/>
          <w:szCs w:val="20"/>
          <w:vertAlign w:val="subscript"/>
          <w:lang w:eastAsia="zh-CN"/>
        </w:rPr>
        <w:t>IB,c</w:t>
      </w:r>
      <w:r>
        <w:rPr>
          <w:color w:val="auto"/>
          <w:sz w:val="20"/>
          <w:szCs w:val="20"/>
          <w:lang w:eastAsia="zh-CN"/>
        </w:rPr>
        <w:t>/ΔR</w:t>
      </w:r>
      <w:r>
        <w:rPr>
          <w:color w:val="auto"/>
          <w:sz w:val="20"/>
          <w:szCs w:val="20"/>
          <w:vertAlign w:val="subscript"/>
          <w:lang w:eastAsia="zh-CN"/>
        </w:rPr>
        <w:t>IB,c</w:t>
      </w:r>
      <w:r>
        <w:rPr>
          <w:color w:val="auto"/>
          <w:sz w:val="20"/>
          <w:szCs w:val="20"/>
          <w:lang w:eastAsia="zh-CN"/>
        </w:rPr>
        <w:t xml:space="preserve"> for 3Tx.</w:t>
      </w:r>
    </w:p>
    <w:p>
      <w:pPr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120" w:afterLines="0" w:line="240" w:lineRule="auto"/>
        <w:jc w:val="left"/>
        <w:textAlignment w:val="auto"/>
        <w:rPr>
          <w:rFonts w:hint="eastAsia"/>
          <w:bCs/>
          <w:color w:val="auto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/>
          <w:color w:val="auto"/>
          <w:sz w:val="20"/>
          <w:szCs w:val="20"/>
          <w:lang w:val="en-US" w:eastAsia="zh-CN"/>
        </w:rPr>
        <w:t>6.</w:t>
      </w:r>
      <w:r>
        <w:rPr>
          <w:rFonts w:hint="eastAsia"/>
          <w:bCs/>
          <w:color w:val="auto"/>
          <w:kern w:val="0"/>
          <w:sz w:val="20"/>
          <w:szCs w:val="20"/>
          <w:highlight w:val="none"/>
          <w:lang w:val="en-US" w:eastAsia="zh-CN"/>
        </w:rPr>
        <w:t xml:space="preserve"> no new capabilities introduced to indicate UE supporting 3Tx in 2bands.</w:t>
      </w:r>
    </w:p>
    <w:p>
      <w:pPr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120" w:afterLines="0" w:line="240" w:lineRule="auto"/>
        <w:jc w:val="left"/>
        <w:textAlignment w:val="auto"/>
        <w:rPr>
          <w:rFonts w:hint="default"/>
          <w:bCs/>
          <w:color w:val="auto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/>
          <w:bCs/>
          <w:color w:val="auto"/>
          <w:kern w:val="0"/>
          <w:sz w:val="20"/>
          <w:szCs w:val="20"/>
          <w:highlight w:val="none"/>
          <w:lang w:val="en-US" w:eastAsia="zh-CN"/>
        </w:rPr>
        <w:t>7. 3Tx requirements are restricted to FWA in this release as in the WID</w:t>
      </w:r>
    </w:p>
    <w:p>
      <w:pPr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120" w:afterLines="0" w:line="240" w:lineRule="auto"/>
        <w:jc w:val="left"/>
        <w:textAlignment w:val="auto"/>
        <w:rPr>
          <w:rFonts w:hint="eastAsia"/>
          <w:bCs/>
          <w:color w:val="auto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/>
          <w:bCs/>
          <w:color w:val="auto"/>
          <w:kern w:val="0"/>
          <w:sz w:val="20"/>
          <w:szCs w:val="20"/>
          <w:highlight w:val="none"/>
          <w:lang w:val="en-US" w:eastAsia="zh-CN"/>
        </w:rPr>
        <w:t xml:space="preserve">In RAN4# 107 meeting, </w:t>
      </w:r>
      <w:bookmarkStart w:id="3" w:name="OLE_LINK32"/>
      <w:r>
        <w:rPr>
          <w:rFonts w:hint="eastAsia"/>
          <w:bCs/>
          <w:color w:val="auto"/>
          <w:kern w:val="0"/>
          <w:sz w:val="20"/>
          <w:szCs w:val="20"/>
          <w:highlight w:val="none"/>
          <w:lang w:val="en-US" w:eastAsia="zh-CN"/>
        </w:rPr>
        <w:t>further discussions on some open issues such as SAR/Pcmax were carried out</w:t>
      </w:r>
      <w:bookmarkEnd w:id="3"/>
      <w:r>
        <w:rPr>
          <w:rFonts w:hint="eastAsia"/>
          <w:bCs/>
          <w:color w:val="auto"/>
          <w:kern w:val="0"/>
          <w:sz w:val="20"/>
          <w:szCs w:val="20"/>
          <w:highlight w:val="none"/>
          <w:lang w:val="en-US" w:eastAsia="zh-CN"/>
        </w:rPr>
        <w:t>, and some agreements were captured in the WF [2].Meanwhile, there are still some open issues such as inter-band NR CA+TxD, SAR/Pcmax, etc.</w:t>
      </w:r>
      <w:bookmarkStart w:id="4" w:name="OLE_LINK25"/>
    </w:p>
    <w:p>
      <w:pPr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120" w:afterLines="0" w:line="240" w:lineRule="auto"/>
        <w:jc w:val="left"/>
        <w:textAlignment w:val="auto"/>
        <w:rPr>
          <w:rFonts w:hint="eastAsia" w:eastAsia="宋体"/>
          <w:bCs/>
          <w:color w:val="auto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 w:eastAsia="宋体"/>
          <w:bCs/>
          <w:color w:val="auto"/>
          <w:kern w:val="0"/>
          <w:sz w:val="20"/>
          <w:szCs w:val="20"/>
          <w:highlight w:val="none"/>
          <w:lang w:val="en-US" w:eastAsia="zh-CN"/>
        </w:rPr>
        <w:t xml:space="preserve">In this contributions, we give some </w:t>
      </w:r>
      <w:r>
        <w:rPr>
          <w:rFonts w:hint="eastAsia"/>
          <w:bCs/>
          <w:color w:val="auto"/>
          <w:kern w:val="0"/>
          <w:sz w:val="20"/>
          <w:szCs w:val="20"/>
          <w:highlight w:val="none"/>
          <w:lang w:val="en-US" w:eastAsia="zh-CN"/>
        </w:rPr>
        <w:t xml:space="preserve">further </w:t>
      </w:r>
      <w:r>
        <w:rPr>
          <w:rFonts w:hint="eastAsia" w:eastAsia="宋体"/>
          <w:bCs/>
          <w:color w:val="auto"/>
          <w:kern w:val="0"/>
          <w:sz w:val="20"/>
          <w:szCs w:val="20"/>
          <w:highlight w:val="none"/>
          <w:lang w:val="en-US" w:eastAsia="zh-CN"/>
        </w:rPr>
        <w:t xml:space="preserve">discussions on </w:t>
      </w:r>
      <w:bookmarkStart w:id="5" w:name="OLE_LINK94"/>
      <w:r>
        <w:rPr>
          <w:rFonts w:hint="eastAsia" w:eastAsia="宋体"/>
          <w:bCs/>
          <w:color w:val="auto"/>
          <w:kern w:val="0"/>
          <w:sz w:val="20"/>
          <w:szCs w:val="20"/>
          <w:highlight w:val="none"/>
          <w:lang w:val="en-US" w:eastAsia="zh-CN"/>
        </w:rPr>
        <w:t>the</w:t>
      </w:r>
      <w:r>
        <w:rPr>
          <w:rFonts w:hint="eastAsia"/>
          <w:bCs/>
          <w:color w:val="auto"/>
          <w:kern w:val="0"/>
          <w:sz w:val="20"/>
          <w:szCs w:val="20"/>
          <w:highlight w:val="none"/>
          <w:lang w:val="en-US" w:eastAsia="zh-CN"/>
        </w:rPr>
        <w:t xml:space="preserve"> Tx RF requirements for 3Tx inter-band UL CA/ENDC</w:t>
      </w:r>
      <w:bookmarkEnd w:id="5"/>
      <w:r>
        <w:rPr>
          <w:rFonts w:hint="eastAsia"/>
          <w:bCs/>
          <w:color w:val="auto"/>
          <w:kern w:val="0"/>
          <w:sz w:val="20"/>
          <w:szCs w:val="20"/>
          <w:highlight w:val="none"/>
          <w:lang w:val="en-US" w:eastAsia="zh-CN"/>
        </w:rPr>
        <w:t xml:space="preserve">. </w:t>
      </w:r>
    </w:p>
    <w:bookmarkEnd w:id="4"/>
    <w:p>
      <w:pPr>
        <w:keepNext/>
        <w:keepLines/>
        <w:pageBreakBefore w:val="0"/>
        <w:widowControl w:val="0"/>
        <w:pBdr>
          <w:top w:val="single" w:color="auto" w:sz="12" w:space="3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outlineLvl w:val="0"/>
        <w:rPr>
          <w:b/>
          <w:color w:val="auto"/>
          <w:kern w:val="0"/>
          <w:sz w:val="24"/>
          <w:szCs w:val="24"/>
          <w:highlight w:val="none"/>
        </w:rPr>
      </w:pPr>
      <w:r>
        <w:rPr>
          <w:b/>
          <w:color w:val="auto"/>
          <w:kern w:val="0"/>
          <w:sz w:val="24"/>
          <w:szCs w:val="24"/>
          <w:highlight w:val="none"/>
        </w:rPr>
        <w:t>2</w:t>
      </w:r>
      <w:r>
        <w:rPr>
          <w:b/>
          <w:color w:val="auto"/>
          <w:kern w:val="0"/>
          <w:sz w:val="24"/>
          <w:szCs w:val="24"/>
          <w:highlight w:val="none"/>
        </w:rPr>
        <w:tab/>
      </w:r>
      <w:r>
        <w:rPr>
          <w:b/>
          <w:color w:val="auto"/>
          <w:kern w:val="0"/>
          <w:sz w:val="24"/>
          <w:szCs w:val="24"/>
          <w:highlight w:val="none"/>
        </w:rPr>
        <w:t>Discussion</w:t>
      </w:r>
    </w:p>
    <w:p>
      <w:pPr>
        <w:keepNext/>
        <w:keepLines/>
        <w:pageBreakBefore w:val="0"/>
        <w:widowControl w:val="0"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120" w:beforeLines="0" w:after="120" w:afterLines="0" w:line="240" w:lineRule="auto"/>
        <w:ind w:left="0" w:firstLine="0"/>
        <w:textAlignment w:val="baseline"/>
        <w:outlineLvl w:val="2"/>
        <w:rPr>
          <w:rFonts w:hint="default"/>
          <w:b/>
          <w:bCs/>
          <w:i w:val="0"/>
          <w:iCs w:val="0"/>
          <w:color w:val="auto"/>
          <w:sz w:val="20"/>
          <w:szCs w:val="20"/>
          <w:u w:val="single"/>
          <w:lang w:val="en-US" w:eastAsia="zh-CN"/>
        </w:rPr>
      </w:pPr>
      <w:bookmarkStart w:id="6" w:name="OLE_LINK48"/>
      <w:bookmarkStart w:id="7" w:name="OLE_LINK66"/>
      <w:bookmarkStart w:id="8" w:name="OLE_LINK23"/>
      <w:bookmarkStart w:id="9" w:name="OLE_LINK50"/>
      <w:bookmarkStart w:id="10" w:name="OLE_LINK4"/>
      <w:r>
        <w:rPr>
          <w:rFonts w:hint="eastAsia"/>
          <w:b/>
          <w:bCs/>
          <w:i w:val="0"/>
          <w:iCs w:val="0"/>
          <w:color w:val="auto"/>
          <w:sz w:val="20"/>
          <w:szCs w:val="20"/>
          <w:u w:val="single"/>
          <w:lang w:val="en-US" w:eastAsia="zh-CN"/>
        </w:rPr>
        <w:t xml:space="preserve">2.1 </w:t>
      </w:r>
      <w:bookmarkStart w:id="11" w:name="OLE_LINK5"/>
      <w:r>
        <w:rPr>
          <w:rFonts w:hint="eastAsia"/>
          <w:b/>
          <w:bCs/>
          <w:i w:val="0"/>
          <w:iCs w:val="0"/>
          <w:color w:val="auto"/>
          <w:sz w:val="20"/>
          <w:szCs w:val="20"/>
          <w:u w:val="single"/>
          <w:lang w:val="en-US" w:eastAsia="zh-CN"/>
        </w:rPr>
        <w:t>Where to capture 3Tx with UL NR CA+TxD</w:t>
      </w:r>
      <w:bookmarkEnd w:id="11"/>
    </w:p>
    <w:p>
      <w:pPr>
        <w:keepNext/>
        <w:keepLines/>
        <w:pageBreakBefore w:val="0"/>
        <w:widowControl w:val="0"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120" w:beforeLines="0" w:after="120" w:afterLines="0" w:line="240" w:lineRule="auto"/>
        <w:ind w:left="0" w:firstLine="0"/>
        <w:textAlignment w:val="baseline"/>
        <w:outlineLvl w:val="9"/>
        <w:rPr>
          <w:rFonts w:hint="eastAsia"/>
          <w:b w:val="0"/>
          <w:bCs w:val="0"/>
          <w:i w:val="0"/>
          <w:iCs w:val="0"/>
          <w:color w:val="auto"/>
          <w:sz w:val="20"/>
          <w:szCs w:val="20"/>
          <w:u w:val="none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color w:val="auto"/>
          <w:sz w:val="20"/>
          <w:szCs w:val="20"/>
          <w:u w:val="none"/>
          <w:lang w:val="en-US" w:eastAsia="zh-CN"/>
        </w:rPr>
        <w:t xml:space="preserve">It was already agreed that single CC requirements and TxD requirements are applied for the single band and TxD band, respectively. The question is how to include the new feature of </w:t>
      </w:r>
      <w:r>
        <w:rPr>
          <w:rFonts w:hint="default"/>
          <w:b w:val="0"/>
          <w:bCs w:val="0"/>
          <w:i w:val="0"/>
          <w:iCs w:val="0"/>
          <w:color w:val="auto"/>
          <w:sz w:val="20"/>
          <w:szCs w:val="20"/>
          <w:u w:val="none"/>
          <w:lang w:val="en-US" w:eastAsia="zh-CN"/>
        </w:rPr>
        <w:t>‘</w:t>
      </w:r>
      <w:r>
        <w:rPr>
          <w:rFonts w:hint="eastAsia"/>
          <w:b w:val="0"/>
          <w:bCs w:val="0"/>
          <w:i w:val="0"/>
          <w:iCs w:val="0"/>
          <w:color w:val="auto"/>
          <w:sz w:val="20"/>
          <w:szCs w:val="20"/>
          <w:u w:val="none"/>
          <w:lang w:val="en-US" w:eastAsia="zh-CN"/>
        </w:rPr>
        <w:t>inter-band UL CA with Tx Diversity</w:t>
      </w:r>
      <w:r>
        <w:rPr>
          <w:rFonts w:hint="default"/>
          <w:b w:val="0"/>
          <w:bCs w:val="0"/>
          <w:i w:val="0"/>
          <w:iCs w:val="0"/>
          <w:color w:val="auto"/>
          <w:sz w:val="20"/>
          <w:szCs w:val="20"/>
          <w:u w:val="none"/>
          <w:lang w:val="en-US" w:eastAsia="zh-CN"/>
        </w:rPr>
        <w:t>’</w:t>
      </w:r>
      <w:r>
        <w:rPr>
          <w:rFonts w:hint="eastAsia"/>
          <w:b w:val="0"/>
          <w:bCs w:val="0"/>
          <w:i w:val="0"/>
          <w:iCs w:val="0"/>
          <w:color w:val="auto"/>
          <w:sz w:val="20"/>
          <w:szCs w:val="20"/>
          <w:u w:val="none"/>
          <w:lang w:val="en-US" w:eastAsia="zh-CN"/>
        </w:rPr>
        <w:t xml:space="preserve"> in the spec.</w:t>
      </w:r>
    </w:p>
    <w:p>
      <w:pPr>
        <w:keepNext/>
        <w:keepLines/>
        <w:pageBreakBefore w:val="0"/>
        <w:widowControl w:val="0"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120" w:beforeLines="0" w:after="120" w:afterLines="0" w:line="240" w:lineRule="auto"/>
        <w:ind w:left="0" w:firstLine="0"/>
        <w:textAlignment w:val="baseline"/>
        <w:outlineLvl w:val="9"/>
        <w:rPr>
          <w:rFonts w:hint="eastAsia"/>
          <w:b w:val="0"/>
          <w:bCs w:val="0"/>
          <w:i w:val="0"/>
          <w:iCs w:val="0"/>
          <w:color w:val="auto"/>
          <w:sz w:val="20"/>
          <w:szCs w:val="20"/>
          <w:u w:val="none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color w:val="auto"/>
          <w:sz w:val="20"/>
          <w:szCs w:val="20"/>
          <w:u w:val="none"/>
          <w:lang w:val="en-US" w:eastAsia="zh-CN"/>
        </w:rPr>
        <w:t>In the WF[2], there are three options and option 2 was proposed by moderator to be checked in this meeting, which are:</w:t>
      </w: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76" w:type="dxa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left"/>
              <w:textAlignment w:val="baseline"/>
              <w:rPr>
                <w:rFonts w:ascii="Times New Roman" w:hAnsi="Times New Roman" w:eastAsia="宋体" w:cs="Times New Roman"/>
                <w:b/>
                <w:color w:val="0070C0"/>
                <w:kern w:val="0"/>
                <w:sz w:val="20"/>
                <w:u w:val="single"/>
                <w:lang w:val="en-GB" w:eastAsia="ko-KR"/>
              </w:rPr>
            </w:pPr>
            <w:bookmarkStart w:id="12" w:name="_Hlk132132848"/>
            <w:r>
              <w:rPr>
                <w:rFonts w:ascii="Times New Roman" w:hAnsi="Times New Roman" w:eastAsia="宋体" w:cs="Times New Roman"/>
                <w:b/>
                <w:color w:val="0070C0"/>
                <w:kern w:val="0"/>
                <w:sz w:val="20"/>
                <w:u w:val="single"/>
                <w:lang w:val="en-GB" w:eastAsia="ko-KR"/>
              </w:rPr>
              <w:t xml:space="preserve">Issue 2-2-1: </w:t>
            </w:r>
            <w:bookmarkStart w:id="13" w:name="_Hlk127813063"/>
            <w:r>
              <w:rPr>
                <w:rFonts w:ascii="Times New Roman" w:hAnsi="Times New Roman" w:eastAsia="宋体" w:cs="Times New Roman"/>
                <w:b/>
                <w:color w:val="0070C0"/>
                <w:kern w:val="0"/>
                <w:sz w:val="20"/>
                <w:u w:val="single"/>
                <w:lang w:val="en-GB" w:eastAsia="ko-KR"/>
              </w:rPr>
              <w:t>Where to capture 3Tx with UL CA+</w:t>
            </w:r>
            <w:bookmarkEnd w:id="13"/>
            <w:r>
              <w:rPr>
                <w:rFonts w:ascii="Times New Roman" w:hAnsi="Times New Roman" w:eastAsia="宋体" w:cs="Times New Roman"/>
                <w:b/>
                <w:color w:val="0070C0"/>
                <w:kern w:val="0"/>
                <w:sz w:val="20"/>
                <w:u w:val="single"/>
                <w:lang w:val="en-GB" w:eastAsia="ko-KR"/>
              </w:rPr>
              <w:t>TxD</w:t>
            </w:r>
          </w:p>
          <w:bookmarkEnd w:id="12"/>
          <w:p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120"/>
              <w:ind w:left="720" w:firstLine="420" w:firstLineChars="0"/>
              <w:textAlignment w:val="auto"/>
              <w:rPr>
                <w:rFonts w:ascii="Times New Roman" w:hAnsi="Times New Roman" w:eastAsia="宋体" w:cs="Times New Roman"/>
                <w:color w:val="0070C0"/>
                <w:szCs w:val="24"/>
                <w:lang w:val="en-GB" w:eastAsia="zh-CN" w:bidi="ar-SA"/>
              </w:rPr>
            </w:pPr>
            <w:r>
              <w:rPr>
                <w:rFonts w:ascii="Times New Roman" w:hAnsi="Times New Roman" w:eastAsia="宋体" w:cs="Times New Roman"/>
                <w:color w:val="0070C0"/>
                <w:szCs w:val="24"/>
                <w:lang w:val="en-GB" w:eastAsia="zh-CN" w:bidi="ar-SA"/>
              </w:rPr>
              <w:t>Proposals</w:t>
            </w:r>
          </w:p>
          <w:p>
            <w:pPr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after="120"/>
              <w:ind w:left="1440" w:firstLine="420" w:firstLineChars="0"/>
              <w:textAlignment w:val="auto"/>
              <w:rPr>
                <w:rFonts w:ascii="Times New Roman" w:hAnsi="Times New Roman" w:eastAsia="宋体" w:cs="Times New Roman"/>
                <w:color w:val="0070C0"/>
                <w:szCs w:val="24"/>
                <w:lang w:val="en-GB" w:eastAsia="zh-CN" w:bidi="ar-SA"/>
              </w:rPr>
            </w:pPr>
            <w:bookmarkStart w:id="14" w:name="OLE_LINK43"/>
            <w:r>
              <w:rPr>
                <w:rFonts w:ascii="Times New Roman" w:hAnsi="Times New Roman" w:eastAsia="宋体" w:cs="Times New Roman"/>
                <w:color w:val="0070C0"/>
                <w:szCs w:val="24"/>
                <w:lang w:val="en-GB" w:eastAsia="zh-CN" w:bidi="ar-SA"/>
              </w:rPr>
              <w:t>Option 1: new sections for inter-band UL CA + TxD. (</w:t>
            </w:r>
            <w:bookmarkEnd w:id="14"/>
            <w:r>
              <w:rPr>
                <w:rFonts w:ascii="Times New Roman" w:hAnsi="Times New Roman" w:eastAsia="宋体" w:cs="Times New Roman"/>
                <w:color w:val="0070C0"/>
                <w:szCs w:val="24"/>
                <w:lang w:val="en-GB" w:eastAsia="zh-CN" w:bidi="ar-SA"/>
              </w:rPr>
              <w:t>vivo, OPPO)</w:t>
            </w:r>
          </w:p>
          <w:p>
            <w:pPr>
              <w:numPr>
                <w:ilvl w:val="2"/>
                <w:numId w:val="7"/>
              </w:numPr>
              <w:overflowPunct/>
              <w:autoSpaceDE/>
              <w:autoSpaceDN/>
              <w:adjustRightInd/>
              <w:spacing w:after="120"/>
              <w:ind w:left="2376" w:hanging="360" w:firstLineChars="0"/>
              <w:textAlignment w:val="auto"/>
              <w:rPr>
                <w:rFonts w:ascii="Times New Roman" w:hAnsi="Times New Roman" w:eastAsia="宋体" w:cs="Times New Roman"/>
                <w:color w:val="0070C0"/>
                <w:szCs w:val="24"/>
                <w:lang w:val="en-GB" w:eastAsia="zh-CN" w:bidi="ar-SA"/>
              </w:rPr>
            </w:pPr>
            <w:r>
              <w:rPr>
                <w:rFonts w:ascii="Times New Roman" w:hAnsi="Times New Roman" w:eastAsia="宋体" w:cs="Times New Roman"/>
                <w:color w:val="0070C0"/>
                <w:szCs w:val="24"/>
                <w:lang w:val="en-GB" w:eastAsia="zh-CN" w:bidi="ar-SA"/>
              </w:rPr>
              <w:t>A draft TP is provided for 38.101-1 in R4-2308242</w:t>
            </w:r>
          </w:p>
          <w:p>
            <w:pPr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after="120"/>
              <w:ind w:left="1440" w:firstLine="420" w:firstLineChars="0"/>
              <w:textAlignment w:val="auto"/>
              <w:rPr>
                <w:rFonts w:ascii="Times New Roman" w:hAnsi="Times New Roman" w:eastAsia="宋体" w:cs="Times New Roman"/>
                <w:color w:val="0070C0"/>
                <w:szCs w:val="24"/>
                <w:lang w:val="en-GB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70C0"/>
                <w:szCs w:val="24"/>
                <w:lang w:val="en-GB" w:eastAsia="zh-CN" w:bidi="ar-SA"/>
              </w:rPr>
              <w:t>O</w:t>
            </w:r>
            <w:r>
              <w:rPr>
                <w:rFonts w:ascii="Times New Roman" w:hAnsi="Times New Roman" w:eastAsia="宋体" w:cs="Times New Roman"/>
                <w:color w:val="0070C0"/>
                <w:szCs w:val="24"/>
                <w:lang w:val="en-GB" w:eastAsia="zh-CN" w:bidi="ar-SA"/>
              </w:rPr>
              <w:t>ption 2: In the general inter-band UL CA sections</w:t>
            </w:r>
          </w:p>
          <w:p>
            <w:pPr>
              <w:numPr>
                <w:ilvl w:val="2"/>
                <w:numId w:val="7"/>
              </w:numPr>
              <w:overflowPunct/>
              <w:autoSpaceDE/>
              <w:autoSpaceDN/>
              <w:adjustRightInd/>
              <w:spacing w:after="120"/>
              <w:ind w:left="2376" w:hanging="360" w:firstLineChars="0"/>
              <w:textAlignment w:val="auto"/>
              <w:rPr>
                <w:rFonts w:ascii="Times New Roman" w:hAnsi="Times New Roman" w:eastAsia="宋体" w:cs="Times New Roman"/>
                <w:color w:val="0070C0"/>
                <w:szCs w:val="24"/>
                <w:lang w:val="en-GB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70C0"/>
                <w:szCs w:val="24"/>
                <w:lang w:val="en-GB" w:eastAsia="zh-CN" w:bidi="ar-SA"/>
              </w:rPr>
              <w:t>E</w:t>
            </w:r>
            <w:r>
              <w:rPr>
                <w:rFonts w:ascii="Times New Roman" w:hAnsi="Times New Roman" w:eastAsia="宋体" w:cs="Times New Roman"/>
                <w:color w:val="0070C0"/>
                <w:szCs w:val="24"/>
                <w:lang w:val="en-GB" w:eastAsia="zh-CN" w:bidi="ar-SA"/>
              </w:rPr>
              <w:t>xample changes provided in R4-2308969 (OPPO)</w:t>
            </w:r>
          </w:p>
          <w:p>
            <w:pPr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after="120"/>
              <w:ind w:left="1440" w:firstLine="420" w:firstLineChars="0"/>
              <w:textAlignment w:val="auto"/>
              <w:rPr>
                <w:rFonts w:ascii="Times New Roman" w:hAnsi="Times New Roman" w:eastAsia="宋体" w:cs="Times New Roman"/>
                <w:color w:val="0070C0"/>
                <w:szCs w:val="24"/>
                <w:lang w:val="en-GB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70C0"/>
                <w:szCs w:val="24"/>
                <w:lang w:val="en-GB" w:eastAsia="zh-CN" w:bidi="ar-SA"/>
              </w:rPr>
              <w:t>O</w:t>
            </w:r>
            <w:r>
              <w:rPr>
                <w:rFonts w:ascii="Times New Roman" w:hAnsi="Times New Roman" w:eastAsia="宋体" w:cs="Times New Roman"/>
                <w:color w:val="0070C0"/>
                <w:szCs w:val="24"/>
                <w:lang w:val="en-GB" w:eastAsia="zh-CN" w:bidi="ar-SA"/>
              </w:rPr>
              <w:t>ption 3: In inter-band UL CA +MIMO sections</w:t>
            </w:r>
          </w:p>
          <w:p>
            <w:pPr>
              <w:numPr>
                <w:ilvl w:val="2"/>
                <w:numId w:val="7"/>
              </w:numPr>
              <w:overflowPunct/>
              <w:autoSpaceDE/>
              <w:autoSpaceDN/>
              <w:adjustRightInd/>
              <w:spacing w:after="120"/>
              <w:ind w:left="2376" w:hanging="360" w:firstLineChars="0"/>
              <w:textAlignment w:val="auto"/>
              <w:rPr>
                <w:rFonts w:ascii="Times New Roman" w:hAnsi="Times New Roman" w:eastAsia="宋体" w:cs="Times New Roman"/>
                <w:color w:val="0070C0"/>
                <w:szCs w:val="24"/>
                <w:lang w:val="en-GB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70C0"/>
                <w:szCs w:val="24"/>
                <w:lang w:val="en-GB" w:eastAsia="zh-CN" w:bidi="ar-SA"/>
              </w:rPr>
              <w:t>E</w:t>
            </w:r>
            <w:r>
              <w:rPr>
                <w:rFonts w:ascii="Times New Roman" w:hAnsi="Times New Roman" w:eastAsia="宋体" w:cs="Times New Roman"/>
                <w:color w:val="0070C0"/>
                <w:szCs w:val="24"/>
                <w:lang w:val="en-GB" w:eastAsia="zh-CN" w:bidi="ar-SA"/>
              </w:rPr>
              <w:t>xample changes provided in R4-2308969 (OPPO)</w:t>
            </w:r>
          </w:p>
          <w:p>
            <w:pPr>
              <w:overflowPunct w:val="0"/>
              <w:autoSpaceDE w:val="0"/>
              <w:autoSpaceDN w:val="0"/>
              <w:adjustRightInd w:val="0"/>
              <w:spacing w:beforeLines="-2147483648" w:after="120" w:afterLines="-2147483648" w:line="240" w:lineRule="auto"/>
              <w:jc w:val="left"/>
              <w:textAlignment w:val="baseline"/>
              <w:rPr>
                <w:rFonts w:ascii="Times New Roman" w:hAnsi="Times New Roman" w:eastAsia="宋体" w:cs="Times New Roman"/>
                <w:kern w:val="0"/>
                <w:sz w:val="20"/>
                <w:szCs w:val="24"/>
                <w:highlight w:val="yellow"/>
                <w:lang w:val="en-GB" w:eastAsia="zh-CN"/>
              </w:rPr>
            </w:pPr>
          </w:p>
          <w:p>
            <w:pPr>
              <w:overflowPunct w:val="0"/>
              <w:autoSpaceDE w:val="0"/>
              <w:autoSpaceDN w:val="0"/>
              <w:adjustRightInd w:val="0"/>
              <w:spacing w:beforeLines="-2147483648" w:after="120" w:afterLines="-2147483648" w:line="240" w:lineRule="auto"/>
              <w:jc w:val="left"/>
              <w:textAlignment w:val="baseline"/>
              <w:rPr>
                <w:rFonts w:ascii="Times New Roman" w:hAnsi="Times New Roman" w:eastAsia="宋体" w:cs="Times New Roman"/>
                <w:kern w:val="0"/>
                <w:sz w:val="20"/>
                <w:szCs w:val="24"/>
                <w:lang w:val="en-GB"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4"/>
                <w:lang w:val="en-GB" w:eastAsia="zh-CN"/>
              </w:rPr>
              <w:t>WF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4"/>
                <w:lang w:val="en-GB" w:eastAsia="zh-CN"/>
              </w:rPr>
              <w:t>: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4"/>
                <w:lang w:val="en-GB" w:eastAsia="zh-CN"/>
              </w:rPr>
              <w:t xml:space="preserve"> FFS whether below is agreeable in next meeting:</w:t>
            </w:r>
          </w:p>
          <w:p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120"/>
              <w:ind w:left="420" w:hanging="420" w:firstLineChars="0"/>
              <w:textAlignment w:val="baseline"/>
              <w:rPr>
                <w:rFonts w:hint="default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MS Mincho" w:cs="Times New Roman"/>
                <w:szCs w:val="24"/>
                <w:lang w:val="en-GB" w:eastAsia="zh-CN" w:bidi="ar-SA"/>
              </w:rPr>
              <w:t>T</w:t>
            </w:r>
            <w:r>
              <w:rPr>
                <w:rFonts w:ascii="Times New Roman" w:hAnsi="Times New Roman" w:eastAsia="MS Mincho" w:cs="Times New Roman"/>
                <w:szCs w:val="24"/>
                <w:lang w:val="en-GB" w:eastAsia="zh-CN" w:bidi="ar-SA"/>
              </w:rPr>
              <w:t xml:space="preserve">he general requirements for 3Tx inter-band UL CA + TxD are captured in current </w:t>
            </w:r>
            <w:bookmarkStart w:id="15" w:name="OLE_LINK19"/>
            <w:r>
              <w:rPr>
                <w:rFonts w:ascii="Times New Roman" w:hAnsi="Times New Roman" w:eastAsia="MS Mincho" w:cs="Times New Roman"/>
                <w:szCs w:val="24"/>
                <w:lang w:val="en-GB" w:eastAsia="zh-CN" w:bidi="ar-SA"/>
              </w:rPr>
              <w:t>inter-band UL CA s</w:t>
            </w:r>
            <w:bookmarkEnd w:id="15"/>
            <w:r>
              <w:rPr>
                <w:rFonts w:ascii="Times New Roman" w:hAnsi="Times New Roman" w:eastAsia="MS Mincho" w:cs="Times New Roman"/>
                <w:szCs w:val="24"/>
                <w:lang w:val="en-GB" w:eastAsia="zh-CN" w:bidi="ar-SA"/>
              </w:rPr>
              <w:t>ections in clause 6 and 7.</w:t>
            </w:r>
          </w:p>
        </w:tc>
      </w:tr>
    </w:tbl>
    <w:p>
      <w:pPr>
        <w:keepNext/>
        <w:keepLines/>
        <w:pageBreakBefore w:val="0"/>
        <w:widowControl w:val="0"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120" w:beforeLines="0" w:after="120" w:afterLines="0" w:line="240" w:lineRule="auto"/>
        <w:ind w:left="0" w:firstLine="0"/>
        <w:textAlignment w:val="baseline"/>
        <w:outlineLvl w:val="9"/>
        <w:rPr>
          <w:rFonts w:hint="eastAsia"/>
          <w:b w:val="0"/>
          <w:bCs w:val="0"/>
          <w:i w:val="0"/>
          <w:iCs w:val="0"/>
          <w:color w:val="auto"/>
          <w:sz w:val="20"/>
          <w:szCs w:val="20"/>
          <w:u w:val="none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color w:val="auto"/>
          <w:sz w:val="20"/>
          <w:szCs w:val="20"/>
          <w:u w:val="none"/>
          <w:lang w:val="en-US" w:eastAsia="zh-CN"/>
        </w:rPr>
        <w:t>In our understanding, Option 1 is straightforward and should be considered. The reasons are:</w:t>
      </w:r>
    </w:p>
    <w:p>
      <w:pPr>
        <w:keepNext/>
        <w:keepLines/>
        <w:pageBreakBefore w:val="0"/>
        <w:widowControl w:val="0"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120" w:beforeLines="0" w:after="120" w:afterLines="0" w:line="240" w:lineRule="auto"/>
        <w:ind w:left="0" w:firstLine="0"/>
        <w:textAlignment w:val="baseline"/>
        <w:outlineLvl w:val="9"/>
        <w:rPr>
          <w:rFonts w:hint="default" w:eastAsia="MS Mincho" w:cs="Times New Roman"/>
          <w:szCs w:val="24"/>
          <w:lang w:val="en-US" w:eastAsia="zh-CN" w:bidi="ar-SA"/>
        </w:rPr>
      </w:pPr>
      <w:r>
        <w:rPr>
          <w:rFonts w:hint="eastAsia"/>
          <w:b w:val="0"/>
          <w:bCs w:val="0"/>
          <w:i w:val="0"/>
          <w:iCs w:val="0"/>
          <w:color w:val="auto"/>
          <w:sz w:val="20"/>
          <w:szCs w:val="20"/>
          <w:u w:val="none"/>
          <w:lang w:val="en-US" w:eastAsia="zh-CN"/>
        </w:rPr>
        <w:t xml:space="preserve">1. The requirements defined for different clause suffixes in the spec are for different features. Obviously, like </w:t>
      </w:r>
      <w:r>
        <w:rPr>
          <w:rFonts w:hint="default"/>
          <w:b w:val="0"/>
          <w:bCs w:val="0"/>
          <w:i w:val="0"/>
          <w:iCs w:val="0"/>
          <w:color w:val="auto"/>
          <w:sz w:val="20"/>
          <w:szCs w:val="20"/>
          <w:u w:val="none"/>
          <w:lang w:val="en-US" w:eastAsia="zh-CN"/>
        </w:rPr>
        <w:t>‘</w:t>
      </w:r>
      <w:r>
        <w:rPr>
          <w:rFonts w:hint="eastAsia"/>
          <w:b w:val="0"/>
          <w:bCs w:val="0"/>
          <w:i w:val="0"/>
          <w:iCs w:val="0"/>
          <w:color w:val="auto"/>
          <w:sz w:val="20"/>
          <w:szCs w:val="20"/>
          <w:u w:val="none"/>
          <w:lang w:val="en-US" w:eastAsia="zh-CN"/>
        </w:rPr>
        <w:t>UL CA with UL MIMO</w:t>
      </w:r>
      <w:r>
        <w:rPr>
          <w:rFonts w:hint="default"/>
          <w:b w:val="0"/>
          <w:bCs w:val="0"/>
          <w:i w:val="0"/>
          <w:iCs w:val="0"/>
          <w:color w:val="auto"/>
          <w:sz w:val="20"/>
          <w:szCs w:val="20"/>
          <w:u w:val="none"/>
          <w:lang w:val="en-US" w:eastAsia="zh-CN"/>
        </w:rPr>
        <w:t>’</w:t>
      </w:r>
      <w:r>
        <w:rPr>
          <w:rFonts w:hint="eastAsia"/>
          <w:b w:val="0"/>
          <w:bCs w:val="0"/>
          <w:i w:val="0"/>
          <w:iCs w:val="0"/>
          <w:color w:val="auto"/>
          <w:sz w:val="20"/>
          <w:szCs w:val="20"/>
          <w:u w:val="none"/>
          <w:lang w:val="en-US" w:eastAsia="zh-CN"/>
        </w:rPr>
        <w:t xml:space="preserve">, </w:t>
      </w:r>
      <w:bookmarkStart w:id="16" w:name="OLE_LINK37"/>
      <w:r>
        <w:rPr>
          <w:rFonts w:hint="default"/>
          <w:b w:val="0"/>
          <w:bCs w:val="0"/>
          <w:i w:val="0"/>
          <w:iCs w:val="0"/>
          <w:color w:val="auto"/>
          <w:sz w:val="20"/>
          <w:szCs w:val="20"/>
          <w:u w:val="none"/>
          <w:lang w:val="en-US" w:eastAsia="zh-CN"/>
        </w:rPr>
        <w:t>‘</w:t>
      </w:r>
      <w:r>
        <w:rPr>
          <w:rFonts w:ascii="Times New Roman" w:hAnsi="Times New Roman" w:eastAsia="MS Mincho" w:cs="Times New Roman"/>
          <w:szCs w:val="24"/>
          <w:lang w:val="en-GB" w:eastAsia="zh-CN" w:bidi="ar-SA"/>
        </w:rPr>
        <w:t xml:space="preserve">inter-band UL CA </w:t>
      </w:r>
      <w:r>
        <w:rPr>
          <w:rFonts w:hint="eastAsia" w:eastAsia="MS Mincho" w:cs="Times New Roman"/>
          <w:szCs w:val="24"/>
          <w:lang w:val="en-US" w:eastAsia="zh-CN" w:bidi="ar-SA"/>
        </w:rPr>
        <w:t>with TxD</w:t>
      </w:r>
      <w:r>
        <w:rPr>
          <w:rFonts w:hint="default" w:eastAsia="MS Mincho" w:cs="Times New Roman"/>
          <w:szCs w:val="24"/>
          <w:lang w:val="en-US" w:eastAsia="zh-CN" w:bidi="ar-SA"/>
        </w:rPr>
        <w:t>’</w:t>
      </w:r>
      <w:bookmarkEnd w:id="16"/>
      <w:r>
        <w:rPr>
          <w:rFonts w:hint="eastAsia" w:eastAsia="MS Mincho" w:cs="Times New Roman"/>
          <w:szCs w:val="24"/>
          <w:lang w:val="en-US" w:eastAsia="zh-CN" w:bidi="ar-SA"/>
        </w:rPr>
        <w:t xml:space="preserve"> is a feature mixed UL with TxD which should be seen as a new feature other than pure inter-band UL CA feature.</w:t>
      </w:r>
    </w:p>
    <w:p>
      <w:pPr>
        <w:keepNext/>
        <w:keepLines/>
        <w:pageBreakBefore w:val="0"/>
        <w:widowControl w:val="0"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120" w:beforeLines="0" w:after="120" w:afterLines="0" w:line="240" w:lineRule="auto"/>
        <w:ind w:left="0" w:firstLine="0"/>
        <w:textAlignment w:val="baseline"/>
        <w:outlineLvl w:val="9"/>
        <w:rPr>
          <w:rFonts w:hint="eastAsia" w:eastAsia="MS Mincho" w:cs="Times New Roman"/>
          <w:szCs w:val="24"/>
          <w:lang w:val="en-US" w:eastAsia="zh-CN" w:bidi="ar-SA"/>
        </w:rPr>
      </w:pPr>
      <w:r>
        <w:rPr>
          <w:rFonts w:hint="eastAsia" w:eastAsia="MS Mincho" w:cs="Times New Roman"/>
          <w:szCs w:val="24"/>
          <w:lang w:val="en-US" w:eastAsia="zh-CN" w:bidi="ar-SA"/>
        </w:rPr>
        <w:t xml:space="preserve">2. Almost all of requirements defined in </w:t>
      </w:r>
      <w:bookmarkStart w:id="17" w:name="OLE_LINK33"/>
      <w:r>
        <w:rPr>
          <w:rFonts w:hint="eastAsia" w:eastAsia="MS Mincho" w:cs="Times New Roman"/>
          <w:szCs w:val="24"/>
          <w:lang w:val="en-US" w:eastAsia="zh-CN" w:bidi="ar-SA"/>
        </w:rPr>
        <w:t xml:space="preserve">clause </w:t>
      </w:r>
      <w:bookmarkEnd w:id="17"/>
      <w:bookmarkStart w:id="18" w:name="OLE_LINK39"/>
      <w:bookmarkStart w:id="19" w:name="OLE_LINK42"/>
      <w:r>
        <w:rPr>
          <w:rFonts w:hint="eastAsia" w:eastAsia="MS Mincho" w:cs="Times New Roman"/>
          <w:szCs w:val="24"/>
          <w:lang w:val="en-US" w:eastAsia="zh-CN" w:bidi="ar-SA"/>
        </w:rPr>
        <w:t>suffix A</w:t>
      </w:r>
      <w:bookmarkEnd w:id="18"/>
      <w:r>
        <w:rPr>
          <w:rFonts w:hint="eastAsia" w:eastAsia="MS Mincho" w:cs="Times New Roman"/>
          <w:szCs w:val="24"/>
          <w:lang w:val="en-US" w:eastAsia="zh-CN" w:bidi="ar-SA"/>
        </w:rPr>
        <w:t xml:space="preserve"> for CA requirements </w:t>
      </w:r>
      <w:bookmarkEnd w:id="19"/>
      <w:r>
        <w:rPr>
          <w:rFonts w:hint="eastAsia" w:eastAsia="MS Mincho" w:cs="Times New Roman"/>
          <w:szCs w:val="24"/>
          <w:lang w:val="en-US" w:eastAsia="zh-CN" w:bidi="ar-SA"/>
        </w:rPr>
        <w:t xml:space="preserve">are also applied to inter-band NR DC, which means the requirements defined in </w:t>
      </w:r>
      <w:bookmarkStart w:id="20" w:name="OLE_LINK36"/>
      <w:r>
        <w:rPr>
          <w:rFonts w:hint="eastAsia" w:eastAsia="MS Mincho" w:cs="Times New Roman"/>
          <w:szCs w:val="24"/>
          <w:lang w:val="en-US" w:eastAsia="zh-CN" w:bidi="ar-SA"/>
        </w:rPr>
        <w:t>clause suffix A</w:t>
      </w:r>
      <w:bookmarkEnd w:id="20"/>
      <w:r>
        <w:rPr>
          <w:rFonts w:hint="eastAsia" w:eastAsia="MS Mincho" w:cs="Times New Roman"/>
          <w:szCs w:val="24"/>
          <w:lang w:val="en-US" w:eastAsia="zh-CN" w:bidi="ar-SA"/>
        </w:rPr>
        <w:t xml:space="preserve"> are generally applied for clause suffix B. If the </w:t>
      </w:r>
      <w:bookmarkStart w:id="21" w:name="OLE_LINK44"/>
      <w:r>
        <w:rPr>
          <w:rFonts w:hint="default"/>
          <w:b w:val="0"/>
          <w:bCs w:val="0"/>
          <w:i w:val="0"/>
          <w:iCs w:val="0"/>
          <w:color w:val="auto"/>
          <w:sz w:val="20"/>
          <w:szCs w:val="20"/>
          <w:u w:val="none"/>
          <w:lang w:val="en-US" w:eastAsia="zh-CN"/>
        </w:rPr>
        <w:t>‘</w:t>
      </w:r>
      <w:r>
        <w:rPr>
          <w:rFonts w:ascii="Times New Roman" w:hAnsi="Times New Roman" w:eastAsia="MS Mincho" w:cs="Times New Roman"/>
          <w:szCs w:val="24"/>
          <w:lang w:val="en-GB" w:eastAsia="zh-CN" w:bidi="ar-SA"/>
        </w:rPr>
        <w:t xml:space="preserve">inter-band UL CA </w:t>
      </w:r>
      <w:r>
        <w:rPr>
          <w:rFonts w:hint="eastAsia" w:eastAsia="MS Mincho" w:cs="Times New Roman"/>
          <w:szCs w:val="24"/>
          <w:lang w:val="en-US" w:eastAsia="zh-CN" w:bidi="ar-SA"/>
        </w:rPr>
        <w:t>with TxD</w:t>
      </w:r>
      <w:r>
        <w:rPr>
          <w:rFonts w:hint="default" w:eastAsia="MS Mincho" w:cs="Times New Roman"/>
          <w:szCs w:val="24"/>
          <w:lang w:val="en-US" w:eastAsia="zh-CN" w:bidi="ar-SA"/>
        </w:rPr>
        <w:t>’</w:t>
      </w:r>
      <w:bookmarkEnd w:id="21"/>
      <w:r>
        <w:rPr>
          <w:rFonts w:hint="eastAsia" w:eastAsia="MS Mincho" w:cs="Times New Roman"/>
          <w:szCs w:val="24"/>
          <w:lang w:val="en-US" w:eastAsia="zh-CN" w:bidi="ar-SA"/>
        </w:rPr>
        <w:t xml:space="preserve"> requirements are captured in the current inter-band UL CA section in Clause 6 and 7, it might cause misunderstanding for the NR DC.</w:t>
      </w:r>
    </w:p>
    <w:p>
      <w:pPr>
        <w:keepNext/>
        <w:keepLines/>
        <w:pageBreakBefore w:val="0"/>
        <w:widowControl w:val="0"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120" w:beforeLines="0" w:after="120" w:afterLines="0" w:line="240" w:lineRule="auto"/>
        <w:ind w:left="0" w:firstLine="0"/>
        <w:textAlignment w:val="baseline"/>
        <w:outlineLvl w:val="9"/>
        <w:rPr>
          <w:rFonts w:hint="default" w:eastAsia="MS Mincho" w:cs="Times New Roman"/>
          <w:szCs w:val="24"/>
          <w:lang w:val="en-US" w:eastAsia="zh-CN" w:bidi="ar-SA"/>
        </w:rPr>
      </w:pPr>
      <w:r>
        <w:rPr>
          <w:rFonts w:hint="eastAsia" w:eastAsia="MS Mincho" w:cs="Times New Roman"/>
          <w:szCs w:val="24"/>
          <w:lang w:val="en-US" w:eastAsia="zh-CN" w:bidi="ar-SA"/>
        </w:rPr>
        <w:t xml:space="preserve">Considering the above, we think separate/new clauses for </w:t>
      </w:r>
      <w:bookmarkStart w:id="22" w:name="OLE_LINK45"/>
      <w:r>
        <w:rPr>
          <w:rFonts w:hint="default"/>
          <w:b w:val="0"/>
          <w:bCs w:val="0"/>
          <w:i w:val="0"/>
          <w:iCs w:val="0"/>
          <w:color w:val="auto"/>
          <w:sz w:val="20"/>
          <w:szCs w:val="20"/>
          <w:u w:val="none"/>
          <w:lang w:val="en-US" w:eastAsia="zh-CN"/>
        </w:rPr>
        <w:t>‘</w:t>
      </w:r>
      <w:r>
        <w:rPr>
          <w:rFonts w:ascii="Times New Roman" w:hAnsi="Times New Roman" w:eastAsia="MS Mincho" w:cs="Times New Roman"/>
          <w:szCs w:val="24"/>
          <w:lang w:val="en-GB" w:eastAsia="zh-CN" w:bidi="ar-SA"/>
        </w:rPr>
        <w:t xml:space="preserve">inter-band UL CA </w:t>
      </w:r>
      <w:r>
        <w:rPr>
          <w:rFonts w:hint="eastAsia" w:eastAsia="MS Mincho" w:cs="Times New Roman"/>
          <w:szCs w:val="24"/>
          <w:lang w:val="en-US" w:eastAsia="zh-CN" w:bidi="ar-SA"/>
        </w:rPr>
        <w:t>with TxD</w:t>
      </w:r>
      <w:r>
        <w:rPr>
          <w:rFonts w:hint="default" w:eastAsia="MS Mincho" w:cs="Times New Roman"/>
          <w:szCs w:val="24"/>
          <w:lang w:val="en-US" w:eastAsia="zh-CN" w:bidi="ar-SA"/>
        </w:rPr>
        <w:t>’</w:t>
      </w:r>
      <w:bookmarkEnd w:id="22"/>
      <w:r>
        <w:rPr>
          <w:rFonts w:hint="eastAsia" w:eastAsia="MS Mincho" w:cs="Times New Roman"/>
          <w:szCs w:val="24"/>
          <w:lang w:val="en-US" w:eastAsia="zh-CN" w:bidi="ar-SA"/>
        </w:rPr>
        <w:t xml:space="preserve"> should be generated, i.e. Option 1.</w:t>
      </w:r>
    </w:p>
    <w:p>
      <w:pPr>
        <w:keepNext/>
        <w:keepLines/>
        <w:pageBreakBefore w:val="0"/>
        <w:widowControl w:val="0"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120" w:beforeLines="0" w:after="120" w:afterLines="0" w:line="240" w:lineRule="auto"/>
        <w:ind w:left="0" w:firstLine="0"/>
        <w:textAlignment w:val="baseline"/>
        <w:outlineLvl w:val="9"/>
        <w:rPr>
          <w:rFonts w:hint="eastAsia"/>
          <w:b/>
          <w:bCs/>
          <w:i/>
          <w:iCs/>
          <w:color w:val="auto"/>
          <w:sz w:val="20"/>
          <w:szCs w:val="20"/>
          <w:u w:val="single"/>
          <w:lang w:val="en-US" w:eastAsia="zh-CN"/>
        </w:rPr>
      </w:pPr>
      <w:bookmarkStart w:id="23" w:name="OLE_LINK2"/>
      <w:r>
        <w:rPr>
          <w:rFonts w:hint="eastAsia" w:eastAsia="MS Mincho" w:cs="Times New Roman"/>
          <w:b/>
          <w:bCs/>
          <w:i/>
          <w:iCs/>
          <w:color w:val="auto"/>
          <w:szCs w:val="24"/>
          <w:lang w:val="en-US" w:eastAsia="zh-CN" w:bidi="ar-SA"/>
        </w:rPr>
        <w:t xml:space="preserve">Proposal 1. </w:t>
      </w:r>
      <w:r>
        <w:rPr>
          <w:rFonts w:ascii="Times New Roman" w:hAnsi="Times New Roman" w:eastAsia="宋体" w:cs="Times New Roman"/>
          <w:b/>
          <w:bCs/>
          <w:i/>
          <w:iCs/>
          <w:color w:val="auto"/>
          <w:szCs w:val="24"/>
          <w:lang w:val="en-GB" w:eastAsia="zh-CN" w:bidi="ar-SA"/>
        </w:rPr>
        <w:t>Option 1: new sections for inter-band UL CA + TxD</w:t>
      </w:r>
    </w:p>
    <w:bookmarkEnd w:id="23"/>
    <w:p>
      <w:pPr>
        <w:keepNext/>
        <w:keepLines/>
        <w:pageBreakBefore w:val="0"/>
        <w:widowControl w:val="0"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120" w:beforeLines="0" w:after="120" w:afterLines="0" w:line="240" w:lineRule="auto"/>
        <w:ind w:left="0" w:firstLine="0"/>
        <w:textAlignment w:val="baseline"/>
        <w:outlineLvl w:val="9"/>
        <w:rPr>
          <w:rFonts w:hint="eastAsia"/>
          <w:b/>
          <w:bCs/>
          <w:i w:val="0"/>
          <w:iCs w:val="0"/>
          <w:color w:val="auto"/>
          <w:sz w:val="20"/>
          <w:szCs w:val="20"/>
          <w:u w:val="single"/>
          <w:lang w:val="en-US" w:eastAsia="zh-CN"/>
        </w:rPr>
      </w:pPr>
    </w:p>
    <w:p>
      <w:pPr>
        <w:keepNext/>
        <w:keepLines/>
        <w:pageBreakBefore w:val="0"/>
        <w:widowControl w:val="0"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120" w:line="240" w:lineRule="auto"/>
        <w:ind w:left="0" w:firstLine="0"/>
        <w:textAlignment w:val="baseline"/>
        <w:outlineLvl w:val="2"/>
        <w:rPr>
          <w:rFonts w:hint="default"/>
          <w:b/>
          <w:bCs/>
          <w:i w:val="0"/>
          <w:iCs w:val="0"/>
          <w:color w:val="auto"/>
          <w:sz w:val="20"/>
          <w:szCs w:val="20"/>
          <w:u w:val="single"/>
          <w:lang w:val="en-US" w:eastAsia="zh-CN"/>
        </w:rPr>
      </w:pPr>
      <w:bookmarkStart w:id="24" w:name="OLE_LINK34"/>
      <w:r>
        <w:rPr>
          <w:rFonts w:hint="eastAsia"/>
          <w:b/>
          <w:bCs/>
          <w:i w:val="0"/>
          <w:iCs w:val="0"/>
          <w:color w:val="auto"/>
          <w:sz w:val="20"/>
          <w:szCs w:val="20"/>
          <w:u w:val="single"/>
          <w:lang w:val="en-US" w:eastAsia="zh-CN"/>
        </w:rPr>
        <w:t xml:space="preserve">2.2 </w:t>
      </w:r>
      <w:bookmarkStart w:id="25" w:name="OLE_LINK6"/>
      <w:r>
        <w:rPr>
          <w:rFonts w:hint="eastAsia"/>
          <w:b/>
          <w:bCs/>
          <w:i w:val="0"/>
          <w:iCs w:val="0"/>
          <w:color w:val="auto"/>
          <w:sz w:val="20"/>
          <w:szCs w:val="20"/>
          <w:u w:val="single"/>
          <w:lang w:val="en-US" w:eastAsia="zh-CN"/>
        </w:rPr>
        <w:t>NOTEs for Configuration table</w:t>
      </w:r>
      <w:bookmarkEnd w:id="25"/>
    </w:p>
    <w:bookmarkEnd w:id="24"/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topLinePunct w:val="0"/>
        <w:bidi w:val="0"/>
        <w:snapToGrid/>
        <w:jc w:val="left"/>
        <w:rPr>
          <w:rFonts w:hint="default"/>
          <w:b w:val="0"/>
          <w:bCs w:val="0"/>
          <w:i w:val="0"/>
          <w:iCs w:val="0"/>
          <w:color w:val="auto"/>
          <w:sz w:val="20"/>
          <w:szCs w:val="20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color w:val="auto"/>
          <w:sz w:val="20"/>
          <w:szCs w:val="20"/>
          <w:lang w:val="en-US" w:eastAsia="zh-CN"/>
        </w:rPr>
        <w:t>In last meeting, it was agreed to use notes in the configuration table for identifying the band combination supports 3Tx operation, which is:</w:t>
      </w: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76" w:type="dxa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left"/>
              <w:textAlignment w:val="baseline"/>
              <w:rPr>
                <w:rFonts w:ascii="Times New Roman" w:hAnsi="Times New Roman" w:eastAsia="宋体" w:cs="Times New Roman"/>
                <w:b/>
                <w:color w:val="0070C0"/>
                <w:kern w:val="0"/>
                <w:sz w:val="20"/>
                <w:u w:val="single"/>
                <w:lang w:val="en-GB" w:eastAsia="ko-KR"/>
              </w:rPr>
            </w:pPr>
            <w:r>
              <w:rPr>
                <w:rFonts w:ascii="Times New Roman" w:hAnsi="Times New Roman" w:eastAsia="宋体" w:cs="Times New Roman"/>
                <w:b/>
                <w:color w:val="0070C0"/>
                <w:kern w:val="0"/>
                <w:sz w:val="20"/>
                <w:u w:val="single"/>
                <w:lang w:val="en-GB" w:eastAsia="ko-KR"/>
              </w:rPr>
              <w:t>Issue 2-2-2: band combinations for 3Tx inter-band NR CA/ENDC</w:t>
            </w:r>
          </w:p>
          <w:p>
            <w:pPr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left"/>
              <w:textAlignment w:val="baseline"/>
              <w:rPr>
                <w:rFonts w:ascii="Times New Roman" w:hAnsi="Times New Roman" w:eastAsia="宋体" w:cs="Times New Roman"/>
                <w:kern w:val="0"/>
                <w:sz w:val="20"/>
                <w:highlight w:val="green"/>
                <w:lang w:val="en-GB" w:eastAsia="en-US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highlight w:val="green"/>
                <w:lang w:val="en-GB" w:eastAsia="en-US"/>
              </w:rPr>
              <w:t>Agreement</w:t>
            </w:r>
            <w:r>
              <w:rPr>
                <w:rFonts w:ascii="Times New Roman" w:hAnsi="Times New Roman" w:eastAsia="宋体" w:cs="Times New Roman"/>
                <w:kern w:val="0"/>
                <w:sz w:val="20"/>
                <w:highlight w:val="green"/>
                <w:lang w:val="en-GB" w:eastAsia="en-US"/>
              </w:rPr>
              <w:t xml:space="preserve"> online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highlight w:val="green"/>
                <w:lang w:val="en-GB" w:eastAsia="en-US"/>
              </w:rPr>
              <w:t xml:space="preserve">: </w:t>
            </w:r>
          </w:p>
          <w:p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180"/>
              <w:ind w:left="420" w:hanging="420" w:firstLineChars="0"/>
              <w:textAlignment w:val="baseline"/>
              <w:rPr>
                <w:rFonts w:hint="eastAsia"/>
                <w:b w:val="0"/>
                <w:bCs w:val="0"/>
                <w:i w:val="0"/>
                <w:iCs w:val="0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ascii="Times New Roman" w:hAnsi="Times New Roman" w:eastAsia="MS Mincho" w:cs="Times New Roman"/>
                <w:szCs w:val="24"/>
                <w:highlight w:val="green"/>
                <w:lang w:val="en-GB" w:eastAsia="zh-CN" w:bidi="ar-SA"/>
              </w:rPr>
              <w:t>Use notes in configuration tables to identify which UL and DL configurations that 3Tx UE supports</w:t>
            </w:r>
            <w:r>
              <w:rPr>
                <w:rFonts w:ascii="Times New Roman" w:hAnsi="Times New Roman" w:eastAsia="MS Mincho" w:cs="Times New Roman"/>
                <w:highlight w:val="green"/>
                <w:lang w:val="en-GB" w:eastAsia="en-US" w:bidi="ar-SA"/>
              </w:rPr>
              <w:t xml:space="preserve"> considering </w:t>
            </w:r>
            <w:r>
              <w:rPr>
                <w:rFonts w:ascii="Times New Roman" w:hAnsi="Times New Roman" w:eastAsia="MS Mincho" w:cs="Times New Roman"/>
                <w:szCs w:val="24"/>
                <w:highlight w:val="green"/>
                <w:lang w:val="en-GB" w:eastAsia="zh-CN" w:bidi="ar-SA"/>
              </w:rPr>
              <w:t>MOP tables are only for UL configurations without the DL combination information.</w:t>
            </w:r>
          </w:p>
        </w:tc>
      </w:tr>
    </w:tbl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topLinePunct w:val="0"/>
        <w:bidi w:val="0"/>
        <w:snapToGrid/>
        <w:jc w:val="left"/>
        <w:rPr>
          <w:rFonts w:hint="default" w:eastAsia="MS Mincho" w:cs="Times New Roman"/>
          <w:szCs w:val="24"/>
          <w:lang w:val="en-US" w:eastAsia="zh-CN" w:bidi="ar-SA"/>
        </w:rPr>
      </w:pPr>
      <w:r>
        <w:rPr>
          <w:rFonts w:hint="eastAsia"/>
          <w:b w:val="0"/>
          <w:bCs w:val="0"/>
          <w:i w:val="0"/>
          <w:iCs w:val="0"/>
          <w:color w:val="auto"/>
          <w:sz w:val="20"/>
          <w:szCs w:val="20"/>
          <w:lang w:val="en-US" w:eastAsia="zh-CN"/>
        </w:rPr>
        <w:t xml:space="preserve">We believe the above agreements are applied for 3Tx operation with </w:t>
      </w:r>
      <w:r>
        <w:rPr>
          <w:rFonts w:hint="default"/>
          <w:b w:val="0"/>
          <w:bCs w:val="0"/>
          <w:i w:val="0"/>
          <w:iCs w:val="0"/>
          <w:color w:val="auto"/>
          <w:sz w:val="20"/>
          <w:szCs w:val="20"/>
          <w:u w:val="none"/>
          <w:lang w:val="en-US" w:eastAsia="zh-CN"/>
        </w:rPr>
        <w:t>‘</w:t>
      </w:r>
      <w:bookmarkStart w:id="26" w:name="OLE_LINK46"/>
      <w:r>
        <w:rPr>
          <w:rFonts w:ascii="Times New Roman" w:hAnsi="Times New Roman" w:eastAsia="MS Mincho" w:cs="Times New Roman"/>
          <w:szCs w:val="24"/>
          <w:lang w:val="en-GB" w:eastAsia="zh-CN" w:bidi="ar-SA"/>
        </w:rPr>
        <w:t xml:space="preserve">inter-band UL CA </w:t>
      </w:r>
      <w:r>
        <w:rPr>
          <w:rFonts w:hint="eastAsia" w:eastAsia="MS Mincho" w:cs="Times New Roman"/>
          <w:szCs w:val="24"/>
          <w:lang w:val="en-US" w:eastAsia="zh-CN" w:bidi="ar-SA"/>
        </w:rPr>
        <w:t>with UL-MIMO</w:t>
      </w:r>
      <w:bookmarkEnd w:id="26"/>
      <w:r>
        <w:rPr>
          <w:rFonts w:hint="default" w:eastAsia="MS Mincho" w:cs="Times New Roman"/>
          <w:szCs w:val="24"/>
          <w:lang w:val="en-US" w:eastAsia="zh-CN" w:bidi="ar-SA"/>
        </w:rPr>
        <w:t>’</w:t>
      </w:r>
      <w:r>
        <w:rPr>
          <w:rFonts w:hint="eastAsia" w:eastAsia="MS Mincho" w:cs="Times New Roman"/>
          <w:szCs w:val="24"/>
          <w:lang w:val="en-US" w:eastAsia="zh-CN" w:bidi="ar-SA"/>
        </w:rPr>
        <w:t xml:space="preserve"> and </w:t>
      </w:r>
      <w:r>
        <w:rPr>
          <w:rFonts w:hint="default"/>
          <w:b w:val="0"/>
          <w:bCs w:val="0"/>
          <w:i w:val="0"/>
          <w:iCs w:val="0"/>
          <w:color w:val="auto"/>
          <w:sz w:val="20"/>
          <w:szCs w:val="20"/>
          <w:u w:val="none"/>
          <w:lang w:val="en-US" w:eastAsia="zh-CN"/>
        </w:rPr>
        <w:t>‘</w:t>
      </w:r>
      <w:r>
        <w:rPr>
          <w:rFonts w:ascii="Times New Roman" w:hAnsi="Times New Roman" w:eastAsia="MS Mincho" w:cs="Times New Roman"/>
          <w:szCs w:val="24"/>
          <w:lang w:val="en-GB" w:eastAsia="zh-CN" w:bidi="ar-SA"/>
        </w:rPr>
        <w:t xml:space="preserve">inter-band UL CA </w:t>
      </w:r>
      <w:r>
        <w:rPr>
          <w:rFonts w:hint="eastAsia" w:eastAsia="MS Mincho" w:cs="Times New Roman"/>
          <w:szCs w:val="24"/>
          <w:lang w:val="en-US" w:eastAsia="zh-CN" w:bidi="ar-SA"/>
        </w:rPr>
        <w:t>with TxD</w:t>
      </w:r>
      <w:r>
        <w:rPr>
          <w:rFonts w:hint="default" w:eastAsia="MS Mincho" w:cs="Times New Roman"/>
          <w:szCs w:val="24"/>
          <w:lang w:val="en-US" w:eastAsia="zh-CN" w:bidi="ar-SA"/>
        </w:rPr>
        <w:t>’</w:t>
      </w:r>
      <w:r>
        <w:rPr>
          <w:rFonts w:hint="eastAsia" w:eastAsia="MS Mincho" w:cs="Times New Roman"/>
          <w:szCs w:val="24"/>
          <w:lang w:val="en-US" w:eastAsia="zh-CN" w:bidi="ar-SA"/>
        </w:rPr>
        <w:t>, considering the following combination types in the WID:</w:t>
      </w:r>
    </w:p>
    <w:p>
      <w:pPr>
        <w:numPr>
          <w:ilvl w:val="3"/>
          <w:numId w:val="10"/>
        </w:numPr>
        <w:ind w:left="1560" w:hanging="300"/>
        <w:rPr>
          <w:lang w:eastAsia="zh-CN"/>
        </w:rPr>
      </w:pPr>
      <w:r>
        <w:rPr>
          <w:lang w:eastAsia="zh-CN"/>
        </w:rPr>
        <w:t>CA power class or EN-DC power class is PC2</w:t>
      </w:r>
    </w:p>
    <w:p>
      <w:pPr>
        <w:numPr>
          <w:ilvl w:val="4"/>
          <w:numId w:val="11"/>
        </w:numPr>
        <w:rPr>
          <w:lang w:eastAsia="zh-CN"/>
        </w:rPr>
      </w:pPr>
      <w:r>
        <w:rPr>
          <w:lang w:eastAsia="zh-CN"/>
        </w:rPr>
        <w:t>PC3 FDD band 1Tx + PC2 TDD band 2Tx (UL MIMO and TxD)</w:t>
      </w:r>
    </w:p>
    <w:p>
      <w:pPr>
        <w:numPr>
          <w:ilvl w:val="4"/>
          <w:numId w:val="11"/>
        </w:numPr>
        <w:rPr>
          <w:lang w:eastAsia="zh-CN"/>
        </w:rPr>
      </w:pPr>
      <w:r>
        <w:rPr>
          <w:lang w:eastAsia="zh-CN"/>
        </w:rPr>
        <w:t>PC3 FDD band 1Tx + PC3 TDD band 2Tx (UL MIMO)</w:t>
      </w:r>
    </w:p>
    <w:p>
      <w:pPr>
        <w:numPr>
          <w:ilvl w:val="4"/>
          <w:numId w:val="11"/>
        </w:numPr>
        <w:rPr>
          <w:lang w:eastAsia="zh-CN"/>
        </w:rPr>
      </w:pPr>
      <w:r>
        <w:rPr>
          <w:lang w:eastAsia="zh-CN"/>
        </w:rPr>
        <w:t>PC3 TDD band 1Tx + PC2 TDD band 2Tx (UL MIMO)</w:t>
      </w:r>
    </w:p>
    <w:p>
      <w:pPr>
        <w:numPr>
          <w:ilvl w:val="3"/>
          <w:numId w:val="10"/>
        </w:numPr>
        <w:rPr>
          <w:rFonts w:hint="eastAsia"/>
          <w:b w:val="0"/>
          <w:bCs w:val="0"/>
          <w:i w:val="0"/>
          <w:iCs w:val="0"/>
          <w:color w:val="auto"/>
          <w:sz w:val="20"/>
          <w:szCs w:val="20"/>
          <w:lang w:val="en-US" w:eastAsia="zh-CN"/>
        </w:rPr>
      </w:pPr>
      <w:r>
        <w:rPr>
          <w:lang w:eastAsia="zh-CN"/>
        </w:rPr>
        <w:t xml:space="preserve">  CA power class or EN-DC power class is PC1.5</w:t>
      </w:r>
    </w:p>
    <w:p>
      <w:pPr>
        <w:numPr>
          <w:ilvl w:val="4"/>
          <w:numId w:val="10"/>
        </w:numPr>
        <w:ind w:left="2100" w:leftChars="0" w:hanging="420" w:firstLineChars="0"/>
        <w:rPr>
          <w:rFonts w:hint="eastAsia"/>
          <w:b w:val="0"/>
          <w:bCs w:val="0"/>
          <w:i w:val="0"/>
          <w:iCs w:val="0"/>
          <w:color w:val="auto"/>
          <w:sz w:val="20"/>
          <w:szCs w:val="20"/>
          <w:lang w:val="en-US" w:eastAsia="zh-CN"/>
        </w:rPr>
      </w:pPr>
      <w:r>
        <w:rPr>
          <w:lang w:eastAsia="zh-CN"/>
        </w:rPr>
        <w:t>PC3 FDD band 1Tx + PC1.5 TDD band 2Tx (UL MIMO and TxD</w:t>
      </w:r>
      <w:r>
        <w:rPr>
          <w:rFonts w:hint="eastAsia"/>
          <w:lang w:val="en-US" w:eastAsia="zh-CN"/>
        </w:rPr>
        <w:t>)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topLinePunct w:val="0"/>
        <w:bidi w:val="0"/>
        <w:snapToGrid/>
        <w:jc w:val="left"/>
        <w:rPr>
          <w:rFonts w:hint="eastAsia" w:eastAsia="MS Mincho" w:cs="Times New Roman"/>
          <w:szCs w:val="24"/>
          <w:lang w:val="en-US" w:eastAsia="zh-CN" w:bidi="ar-SA"/>
        </w:rPr>
      </w:pPr>
      <w:r>
        <w:rPr>
          <w:rFonts w:hint="eastAsia" w:eastAsia="MS Mincho" w:cs="Times New Roman"/>
          <w:szCs w:val="24"/>
          <w:lang w:val="en-US" w:eastAsia="zh-CN" w:bidi="ar-SA"/>
        </w:rPr>
        <w:t>so it seems the notes should be includes the following two case: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topLinePunct w:val="0"/>
        <w:bidi w:val="0"/>
        <w:snapToGrid/>
        <w:jc w:val="left"/>
        <w:rPr>
          <w:rFonts w:hint="eastAsia" w:eastAsia="MS Mincho" w:cs="Times New Roman"/>
          <w:szCs w:val="24"/>
          <w:lang w:val="en-US" w:eastAsia="zh-CN" w:bidi="ar-SA"/>
        </w:rPr>
      </w:pPr>
      <w:r>
        <w:rPr>
          <w:rFonts w:hint="eastAsia" w:eastAsia="MS Mincho" w:cs="Times New Roman"/>
          <w:szCs w:val="24"/>
          <w:lang w:val="en-US" w:eastAsia="zh-CN" w:bidi="ar-SA"/>
        </w:rPr>
        <w:t xml:space="preserve">1. </w:t>
      </w:r>
      <w:r>
        <w:rPr>
          <w:rFonts w:ascii="Times New Roman" w:hAnsi="Times New Roman" w:eastAsia="MS Mincho" w:cs="Times New Roman"/>
          <w:szCs w:val="24"/>
          <w:lang w:val="en-GB" w:eastAsia="zh-CN" w:bidi="ar-SA"/>
        </w:rPr>
        <w:t xml:space="preserve">inter-band UL CA </w:t>
      </w:r>
      <w:r>
        <w:rPr>
          <w:rFonts w:hint="eastAsia" w:eastAsia="MS Mincho" w:cs="Times New Roman"/>
          <w:szCs w:val="24"/>
          <w:lang w:val="en-US" w:eastAsia="zh-CN" w:bidi="ar-SA"/>
        </w:rPr>
        <w:t>with UL-MIMO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topLinePunct w:val="0"/>
        <w:bidi w:val="0"/>
        <w:snapToGrid/>
        <w:jc w:val="left"/>
        <w:rPr>
          <w:rFonts w:hint="default" w:eastAsia="MS Mincho" w:cs="Times New Roman"/>
          <w:szCs w:val="24"/>
          <w:lang w:val="en-US" w:eastAsia="zh-CN" w:bidi="ar-SA"/>
        </w:rPr>
      </w:pPr>
      <w:r>
        <w:rPr>
          <w:rFonts w:hint="eastAsia" w:eastAsia="MS Mincho" w:cs="Times New Roman"/>
          <w:szCs w:val="24"/>
          <w:lang w:val="en-US" w:eastAsia="zh-CN" w:bidi="ar-SA"/>
        </w:rPr>
        <w:t xml:space="preserve">2. </w:t>
      </w:r>
      <w:r>
        <w:rPr>
          <w:rFonts w:ascii="Times New Roman" w:hAnsi="Times New Roman" w:eastAsia="MS Mincho" w:cs="Times New Roman"/>
          <w:szCs w:val="24"/>
          <w:lang w:val="en-GB" w:eastAsia="zh-CN" w:bidi="ar-SA"/>
        </w:rPr>
        <w:t xml:space="preserve">inter-band UL CA </w:t>
      </w:r>
      <w:r>
        <w:rPr>
          <w:rFonts w:hint="eastAsia" w:eastAsia="MS Mincho" w:cs="Times New Roman"/>
          <w:szCs w:val="24"/>
          <w:lang w:val="en-US" w:eastAsia="zh-CN" w:bidi="ar-SA"/>
        </w:rPr>
        <w:t>with UL-MIMO and TxD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topLinePunct w:val="0"/>
        <w:bidi w:val="0"/>
        <w:snapToGrid/>
        <w:jc w:val="left"/>
        <w:rPr>
          <w:rFonts w:hint="eastAsia"/>
          <w:b w:val="0"/>
          <w:bCs w:val="0"/>
          <w:i w:val="0"/>
          <w:iCs w:val="0"/>
          <w:color w:val="auto"/>
          <w:sz w:val="20"/>
          <w:szCs w:val="20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color w:val="auto"/>
          <w:sz w:val="20"/>
          <w:szCs w:val="20"/>
          <w:lang w:val="en-US" w:eastAsia="zh-CN"/>
        </w:rPr>
        <w:t>For a 3Tx NECA/ENDC band combination, a constituent band with only TxD is not supported, and also for 3Tx ENDC band combination, 1Tx is for E-UTRA FDD band and 2Tx is for NR band.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topLinePunct w:val="0"/>
        <w:bidi w:val="0"/>
        <w:snapToGrid/>
        <w:jc w:val="left"/>
        <w:rPr>
          <w:rFonts w:hint="default"/>
          <w:b w:val="0"/>
          <w:bCs w:val="0"/>
          <w:i w:val="0"/>
          <w:iCs w:val="0"/>
          <w:color w:val="auto"/>
          <w:sz w:val="20"/>
          <w:szCs w:val="20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color w:val="auto"/>
          <w:sz w:val="20"/>
          <w:szCs w:val="20"/>
          <w:lang w:val="en-US" w:eastAsia="zh-CN"/>
        </w:rPr>
        <w:t>The proposed NOTEs for inter-band UL CA and inter-band ENDC can be found in the draft CR [3][4].</w:t>
      </w:r>
    </w:p>
    <w:p>
      <w:pPr>
        <w:pStyle w:val="70"/>
        <w:overflowPunct w:val="0"/>
        <w:autoSpaceDE w:val="0"/>
        <w:autoSpaceDN w:val="0"/>
        <w:adjustRightInd w:val="0"/>
        <w:rPr>
          <w:rFonts w:hint="default" w:ascii="Times New Roman" w:hAnsi="Times New Roman" w:eastAsia="宋体" w:cs="Times New Roman"/>
          <w:b/>
          <w:bCs/>
          <w:i/>
          <w:iCs/>
          <w:color w:val="auto"/>
          <w:kern w:val="2"/>
          <w:sz w:val="21"/>
          <w:szCs w:val="24"/>
          <w:lang w:val="en-US" w:eastAsia="zh-CN" w:bidi="ar-SA"/>
        </w:rPr>
      </w:pPr>
      <w:bookmarkStart w:id="27" w:name="OLE_LINK8"/>
      <w:r>
        <w:rPr>
          <w:rFonts w:hint="eastAsia" w:ascii="Times New Roman" w:hAnsi="Times New Roman" w:eastAsia="宋体" w:cs="Times New Roman"/>
          <w:b/>
          <w:bCs/>
          <w:i/>
          <w:iCs/>
          <w:color w:val="auto"/>
          <w:kern w:val="2"/>
          <w:sz w:val="21"/>
          <w:szCs w:val="24"/>
          <w:lang w:val="en-US" w:eastAsia="zh-CN" w:bidi="ar-SA"/>
        </w:rPr>
        <w:t>Proposal 2: To endorsed the draft CR [3][4]</w:t>
      </w:r>
      <w:bookmarkStart w:id="28" w:name="OLE_LINK11"/>
    </w:p>
    <w:bookmarkEnd w:id="6"/>
    <w:bookmarkEnd w:id="7"/>
    <w:bookmarkEnd w:id="8"/>
    <w:bookmarkEnd w:id="9"/>
    <w:bookmarkEnd w:id="10"/>
    <w:bookmarkEnd w:id="27"/>
    <w:bookmarkEnd w:id="28"/>
    <w:p>
      <w:pPr>
        <w:keepNext/>
        <w:keepLines/>
        <w:pageBreakBefore w:val="0"/>
        <w:widowControl w:val="0"/>
        <w:pBdr>
          <w:top w:val="single" w:color="auto" w:sz="12" w:space="3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outlineLvl w:val="0"/>
        <w:rPr>
          <w:b/>
          <w:color w:val="auto"/>
          <w:kern w:val="0"/>
          <w:sz w:val="24"/>
          <w:szCs w:val="24"/>
          <w:highlight w:val="none"/>
        </w:rPr>
      </w:pPr>
      <w:r>
        <w:rPr>
          <w:b/>
          <w:color w:val="auto"/>
          <w:kern w:val="0"/>
          <w:sz w:val="24"/>
          <w:szCs w:val="24"/>
          <w:highlight w:val="none"/>
        </w:rPr>
        <w:t>3 Conclusion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Times New Roman" w:hAnsi="Times New Roman" w:eastAsia="宋体" w:cs="Times New Roman"/>
          <w:b w:val="0"/>
          <w:bCs w:val="0"/>
          <w:color w:val="auto"/>
          <w:kern w:val="0"/>
          <w:sz w:val="20"/>
          <w:szCs w:val="20"/>
          <w:highlight w:val="none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bCs w:val="0"/>
          <w:color w:val="auto"/>
          <w:kern w:val="0"/>
          <w:sz w:val="20"/>
          <w:szCs w:val="20"/>
          <w:highlight w:val="none"/>
          <w:lang w:val="en-US" w:eastAsia="zh-CN" w:bidi="ar-SA"/>
        </w:rPr>
        <w:t xml:space="preserve">In this contribution, we give some </w:t>
      </w:r>
      <w:r>
        <w:rPr>
          <w:rFonts w:hint="eastAsia" w:cs="Times New Roman"/>
          <w:b w:val="0"/>
          <w:bCs w:val="0"/>
          <w:color w:val="auto"/>
          <w:kern w:val="0"/>
          <w:sz w:val="20"/>
          <w:szCs w:val="20"/>
          <w:highlight w:val="none"/>
          <w:lang w:val="en-US" w:eastAsia="zh-CN" w:bidi="ar-SA"/>
        </w:rPr>
        <w:t xml:space="preserve">further 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kern w:val="0"/>
          <w:sz w:val="20"/>
          <w:szCs w:val="20"/>
          <w:highlight w:val="none"/>
          <w:lang w:val="en-US" w:eastAsia="zh-CN" w:bidi="ar-SA"/>
        </w:rPr>
        <w:t xml:space="preserve">discussions on </w:t>
      </w:r>
      <w:r>
        <w:rPr>
          <w:rFonts w:hint="eastAsia" w:eastAsia="宋体"/>
          <w:bCs/>
          <w:color w:val="auto"/>
          <w:kern w:val="0"/>
          <w:sz w:val="20"/>
          <w:szCs w:val="20"/>
          <w:highlight w:val="none"/>
          <w:lang w:val="en-US" w:eastAsia="zh-CN"/>
        </w:rPr>
        <w:t>the</w:t>
      </w:r>
      <w:r>
        <w:rPr>
          <w:rFonts w:hint="eastAsia"/>
          <w:bCs/>
          <w:color w:val="auto"/>
          <w:kern w:val="0"/>
          <w:sz w:val="20"/>
          <w:szCs w:val="20"/>
          <w:highlight w:val="none"/>
          <w:lang w:val="en-US" w:eastAsia="zh-CN"/>
        </w:rPr>
        <w:t xml:space="preserve"> Tx RF requirements for 3Tx inter-band UL CA/ENDC band combination, where one of the constitue</w:t>
      </w:r>
      <w:r>
        <w:rPr>
          <w:rFonts w:hint="eastAsia"/>
          <w:bCs/>
          <w:i w:val="0"/>
          <w:iCs w:val="0"/>
          <w:color w:val="auto"/>
          <w:kern w:val="0"/>
          <w:sz w:val="20"/>
          <w:szCs w:val="20"/>
          <w:highlight w:val="none"/>
          <w:lang w:val="en-US" w:eastAsia="zh-CN"/>
        </w:rPr>
        <w:t xml:space="preserve">nt </w:t>
      </w:r>
      <w:r>
        <w:rPr>
          <w:rFonts w:ascii="Times New Roman" w:hAnsi="Times New Roman" w:eastAsia="等线" w:cs="Times New Roman"/>
          <w:i w:val="0"/>
          <w:iCs w:val="0"/>
          <w:color w:val="auto"/>
          <w:kern w:val="0"/>
          <w:sz w:val="20"/>
          <w:lang w:val="en-GB" w:eastAsia="zh-CN"/>
        </w:rPr>
        <w:t>band support</w:t>
      </w:r>
      <w:r>
        <w:rPr>
          <w:rFonts w:hint="eastAsia" w:eastAsia="等线" w:cs="Times New Roman"/>
          <w:i w:val="0"/>
          <w:iCs w:val="0"/>
          <w:color w:val="auto"/>
          <w:kern w:val="0"/>
          <w:sz w:val="20"/>
          <w:lang w:val="en-US" w:eastAsia="zh-CN"/>
        </w:rPr>
        <w:t>s</w:t>
      </w:r>
      <w:r>
        <w:rPr>
          <w:rFonts w:ascii="Times New Roman" w:hAnsi="Times New Roman" w:eastAsia="等线" w:cs="Times New Roman"/>
          <w:i w:val="0"/>
          <w:iCs w:val="0"/>
          <w:color w:val="auto"/>
          <w:kern w:val="0"/>
          <w:sz w:val="20"/>
          <w:lang w:val="en-GB" w:eastAsia="zh-CN"/>
        </w:rPr>
        <w:t xml:space="preserve"> UL MIMO</w:t>
      </w:r>
      <w:r>
        <w:rPr>
          <w:rFonts w:hint="eastAsia" w:eastAsia="宋体" w:cs="Times New Roman"/>
          <w:b w:val="0"/>
          <w:bCs w:val="0"/>
          <w:color w:val="auto"/>
          <w:kern w:val="0"/>
          <w:sz w:val="20"/>
          <w:szCs w:val="20"/>
          <w:highlight w:val="none"/>
          <w:lang w:val="en-US" w:eastAsia="zh-CN" w:bidi="ar-SA"/>
        </w:rPr>
        <w:t>.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kern w:val="0"/>
          <w:sz w:val="20"/>
          <w:szCs w:val="20"/>
          <w:highlight w:val="none"/>
          <w:lang w:val="en-US" w:eastAsia="zh-CN" w:bidi="ar-SA"/>
        </w:rPr>
        <w:t xml:space="preserve"> The conclusions are:</w:t>
      </w:r>
    </w:p>
    <w:p>
      <w:pPr>
        <w:keepNext w:val="0"/>
        <w:keepLines w:val="0"/>
        <w:widowControl/>
        <w:suppressLineNumbers w:val="0"/>
        <w:jc w:val="left"/>
        <w:rPr>
          <w:rFonts w:hint="eastAsia"/>
          <w:b/>
          <w:bCs/>
          <w:i w:val="0"/>
          <w:iCs w:val="0"/>
          <w:color w:val="auto"/>
          <w:sz w:val="20"/>
          <w:szCs w:val="20"/>
          <w:u w:val="single"/>
          <w:lang w:val="en-US" w:eastAsia="zh-CN"/>
        </w:rPr>
      </w:pPr>
      <w:r>
        <w:rPr>
          <w:rFonts w:hint="eastAsia"/>
          <w:b/>
          <w:bCs/>
          <w:i w:val="0"/>
          <w:iCs w:val="0"/>
          <w:color w:val="auto"/>
          <w:sz w:val="20"/>
          <w:szCs w:val="20"/>
          <w:u w:val="single"/>
          <w:lang w:val="en-US" w:eastAsia="zh-CN"/>
        </w:rPr>
        <w:t>Where to capture 3Tx with UL NR CA+TxD</w:t>
      </w:r>
    </w:p>
    <w:p>
      <w:pPr>
        <w:keepNext/>
        <w:keepLines/>
        <w:pageBreakBefore w:val="0"/>
        <w:widowControl w:val="0"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120" w:beforeLines="0" w:after="120" w:afterLines="0" w:line="240" w:lineRule="auto"/>
        <w:ind w:left="0" w:firstLine="0"/>
        <w:textAlignment w:val="baseline"/>
        <w:outlineLvl w:val="9"/>
        <w:rPr>
          <w:rFonts w:hint="eastAsia"/>
          <w:b/>
          <w:bCs/>
          <w:i/>
          <w:iCs/>
          <w:color w:val="auto"/>
          <w:sz w:val="20"/>
          <w:szCs w:val="20"/>
          <w:u w:val="single"/>
          <w:lang w:val="en-US" w:eastAsia="zh-CN"/>
        </w:rPr>
      </w:pPr>
      <w:bookmarkStart w:id="29" w:name="OLE_LINK7"/>
      <w:r>
        <w:rPr>
          <w:rFonts w:hint="eastAsia" w:eastAsia="MS Mincho" w:cs="Times New Roman"/>
          <w:b/>
          <w:bCs/>
          <w:i/>
          <w:iCs/>
          <w:color w:val="auto"/>
          <w:szCs w:val="24"/>
          <w:lang w:val="en-US" w:eastAsia="zh-CN" w:bidi="ar-SA"/>
        </w:rPr>
        <w:t xml:space="preserve">Proposal 1. </w:t>
      </w:r>
      <w:r>
        <w:rPr>
          <w:rFonts w:ascii="Times New Roman" w:hAnsi="Times New Roman" w:eastAsia="宋体" w:cs="Times New Roman"/>
          <w:b/>
          <w:bCs/>
          <w:i/>
          <w:iCs/>
          <w:color w:val="auto"/>
          <w:szCs w:val="24"/>
          <w:lang w:val="en-GB" w:eastAsia="zh-CN" w:bidi="ar-SA"/>
        </w:rPr>
        <w:t>Option 1: new sections for inter-band UL CA + TxD</w:t>
      </w:r>
    </w:p>
    <w:bookmarkEnd w:id="29"/>
    <w:p>
      <w:pPr>
        <w:keepNext w:val="0"/>
        <w:keepLines w:val="0"/>
        <w:widowControl/>
        <w:suppressLineNumbers w:val="0"/>
        <w:jc w:val="left"/>
        <w:rPr>
          <w:rFonts w:hint="eastAsia"/>
          <w:b/>
          <w:bCs/>
          <w:i w:val="0"/>
          <w:iCs w:val="0"/>
          <w:color w:val="auto"/>
          <w:sz w:val="20"/>
          <w:szCs w:val="20"/>
          <w:u w:val="single"/>
          <w:lang w:val="en-US" w:eastAsia="zh-CN"/>
        </w:rPr>
      </w:pPr>
      <w:r>
        <w:rPr>
          <w:rFonts w:hint="eastAsia"/>
          <w:b/>
          <w:bCs/>
          <w:i w:val="0"/>
          <w:iCs w:val="0"/>
          <w:color w:val="auto"/>
          <w:sz w:val="20"/>
          <w:szCs w:val="20"/>
          <w:u w:val="single"/>
          <w:lang w:val="en-US" w:eastAsia="zh-CN"/>
        </w:rPr>
        <w:t>NOTEs for Configuration table</w:t>
      </w:r>
    </w:p>
    <w:p>
      <w:pPr>
        <w:pStyle w:val="70"/>
        <w:overflowPunct w:val="0"/>
        <w:autoSpaceDE w:val="0"/>
        <w:autoSpaceDN w:val="0"/>
        <w:adjustRightInd w:val="0"/>
        <w:rPr>
          <w:rFonts w:hint="eastAsia" w:ascii="Times New Roman" w:hAnsi="Times New Roman" w:eastAsia="宋体" w:cs="Times New Roman"/>
          <w:b/>
          <w:bCs/>
          <w:i/>
          <w:iCs/>
          <w:color w:val="auto"/>
          <w:kern w:val="2"/>
          <w:sz w:val="21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bCs/>
          <w:i/>
          <w:iCs/>
          <w:color w:val="auto"/>
          <w:kern w:val="2"/>
          <w:sz w:val="21"/>
          <w:szCs w:val="24"/>
          <w:lang w:val="en-US" w:eastAsia="zh-CN" w:bidi="ar-SA"/>
        </w:rPr>
        <w:t>Proposal 2: To endorsed the draft CR [3][4]</w:t>
      </w:r>
    </w:p>
    <w:p>
      <w:pPr>
        <w:keepNext/>
        <w:keepLines/>
        <w:pageBreakBefore w:val="0"/>
        <w:widowControl w:val="0"/>
        <w:pBdr>
          <w:top w:val="single" w:color="auto" w:sz="12" w:space="3"/>
        </w:pBdr>
        <w:kinsoku/>
        <w:wordWrap/>
        <w:topLinePunct w:val="0"/>
        <w:bidi w:val="0"/>
        <w:snapToGrid/>
        <w:spacing w:beforeLines="0" w:after="120" w:afterLines="0"/>
        <w:jc w:val="left"/>
        <w:outlineLvl w:val="0"/>
        <w:rPr>
          <w:b/>
          <w:color w:val="auto"/>
          <w:kern w:val="0"/>
          <w:sz w:val="24"/>
          <w:szCs w:val="24"/>
          <w:highlight w:val="none"/>
        </w:rPr>
      </w:pPr>
      <w:r>
        <w:rPr>
          <w:b/>
          <w:color w:val="auto"/>
          <w:kern w:val="0"/>
          <w:sz w:val="24"/>
          <w:szCs w:val="24"/>
          <w:highlight w:val="none"/>
        </w:rPr>
        <w:t>4</w:t>
      </w:r>
      <w:r>
        <w:rPr>
          <w:b/>
          <w:color w:val="auto"/>
          <w:kern w:val="0"/>
          <w:sz w:val="24"/>
          <w:szCs w:val="24"/>
          <w:highlight w:val="none"/>
        </w:rPr>
        <w:tab/>
      </w:r>
      <w:r>
        <w:rPr>
          <w:b/>
          <w:color w:val="auto"/>
          <w:kern w:val="0"/>
          <w:sz w:val="24"/>
          <w:szCs w:val="24"/>
          <w:highlight w:val="none"/>
        </w:rPr>
        <w:t>Reference</w:t>
      </w:r>
    </w:p>
    <w:p>
      <w:pPr>
        <w:keepNext/>
        <w:keepLines/>
        <w:pageBreakBefore w:val="0"/>
        <w:widowControl w:val="0"/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beforeLines="0" w:afterLines="0" w:line="260" w:lineRule="auto"/>
        <w:jc w:val="left"/>
        <w:textAlignment w:val="auto"/>
        <w:rPr>
          <w:rFonts w:hint="eastAsia"/>
          <w:color w:val="auto"/>
          <w:sz w:val="20"/>
          <w:szCs w:val="20"/>
          <w:lang w:val="en-US" w:eastAsia="zh-CN"/>
        </w:rPr>
      </w:pPr>
      <w:r>
        <w:rPr>
          <w:rFonts w:hint="eastAsia"/>
          <w:color w:val="auto"/>
          <w:sz w:val="20"/>
          <w:szCs w:val="20"/>
          <w:lang w:val="en-US" w:eastAsia="zh-CN"/>
        </w:rPr>
        <w:t xml:space="preserve">[1] </w:t>
      </w:r>
      <w:r>
        <w:rPr>
          <w:rFonts w:hint="default"/>
          <w:color w:val="auto"/>
          <w:sz w:val="20"/>
          <w:szCs w:val="20"/>
          <w:lang w:val="en-US" w:eastAsia="zh-CN"/>
        </w:rPr>
        <w:t>RP-231013</w:t>
      </w:r>
      <w:r>
        <w:rPr>
          <w:rFonts w:hint="eastAsia"/>
          <w:color w:val="auto"/>
          <w:sz w:val="20"/>
          <w:szCs w:val="20"/>
          <w:lang w:val="en-US" w:eastAsia="zh-CN"/>
        </w:rPr>
        <w:t xml:space="preserve">, </w:t>
      </w:r>
      <w:r>
        <w:rPr>
          <w:rFonts w:hint="default"/>
          <w:color w:val="auto"/>
          <w:sz w:val="20"/>
          <w:szCs w:val="20"/>
          <w:lang w:val="en-US" w:eastAsia="zh-CN"/>
        </w:rPr>
        <w:t>Revised WID: Core part: 4Rx handheld UE for low NR bands (&lt;1GHz) and/or 3Tx for NR inter-band UL Carrier Aggregation (CA) and EN-DC</w:t>
      </w:r>
      <w:r>
        <w:rPr>
          <w:rFonts w:hint="eastAsia"/>
          <w:color w:val="auto"/>
          <w:sz w:val="20"/>
          <w:szCs w:val="20"/>
          <w:lang w:val="en-US" w:eastAsia="zh-CN"/>
        </w:rPr>
        <w:t>, OPPO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textAlignment w:val="auto"/>
        <w:outlineLvl w:val="9"/>
        <w:rPr>
          <w:rFonts w:hint="eastAsia"/>
          <w:color w:val="auto"/>
          <w:sz w:val="20"/>
          <w:szCs w:val="20"/>
          <w:lang w:val="en-US" w:eastAsia="zh-CN"/>
        </w:rPr>
      </w:pPr>
      <w:r>
        <w:rPr>
          <w:rFonts w:hint="eastAsia"/>
          <w:lang w:val="en-US" w:eastAsia="zh-CN"/>
        </w:rPr>
        <w:t xml:space="preserve">[2] </w:t>
      </w:r>
      <w:bookmarkStart w:id="30" w:name="OLE_LINK35"/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"file:///D:\\RAN4%23107\\Docs\\R4-2310409.zip" </w:instrText>
      </w:r>
      <w:r>
        <w:rPr>
          <w:rFonts w:hint="eastAsia"/>
          <w:lang w:val="en-US" w:eastAsia="zh-CN"/>
        </w:rPr>
        <w:fldChar w:fldCharType="separate"/>
      </w:r>
      <w:r>
        <w:rPr>
          <w:rFonts w:hint="eastAsia"/>
          <w:lang w:val="en-US" w:eastAsia="zh-CN"/>
        </w:rPr>
        <w:t>R4-2310409</w:t>
      </w:r>
      <w:r>
        <w:rPr>
          <w:rFonts w:hint="eastAsia"/>
          <w:lang w:val="en-US" w:eastAsia="zh-CN"/>
        </w:rPr>
        <w:fldChar w:fldCharType="end"/>
      </w:r>
      <w:bookmarkEnd w:id="30"/>
      <w:r>
        <w:rPr>
          <w:rFonts w:hint="eastAsia"/>
          <w:lang w:val="en-US" w:eastAsia="zh-CN"/>
        </w:rPr>
        <w:t>, WF on UE RF requirements for 3Tx and 4Rx</w:t>
      </w:r>
      <w:r>
        <w:rPr>
          <w:rFonts w:hint="eastAsia"/>
          <w:color w:val="auto"/>
          <w:sz w:val="20"/>
          <w:szCs w:val="20"/>
          <w:lang w:val="en-US" w:eastAsia="zh-CN"/>
        </w:rPr>
        <w:t>, OPPO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textAlignment w:val="auto"/>
        <w:outlineLvl w:val="9"/>
        <w:rPr>
          <w:rFonts w:hint="default"/>
          <w:color w:val="auto"/>
          <w:sz w:val="20"/>
          <w:szCs w:val="20"/>
          <w:lang w:val="en-US" w:eastAsia="zh-CN"/>
        </w:rPr>
      </w:pPr>
      <w:bookmarkStart w:id="31" w:name="OLE_LINK12"/>
      <w:r>
        <w:rPr>
          <w:rFonts w:hint="eastAsia"/>
          <w:color w:val="auto"/>
          <w:sz w:val="20"/>
          <w:szCs w:val="20"/>
          <w:lang w:val="en-US" w:eastAsia="zh-CN"/>
        </w:rPr>
        <w:t>[3] R4-2312457, draft CR to TS38.101-1[R18]_Introduction of inter-band UL CA with UL MIMO and TxD(General), ZTE</w:t>
      </w:r>
    </w:p>
    <w:bookmarkEnd w:id="31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textAlignment w:val="auto"/>
        <w:outlineLvl w:val="9"/>
        <w:rPr>
          <w:rFonts w:hint="default"/>
          <w:color w:val="auto"/>
          <w:sz w:val="20"/>
          <w:szCs w:val="20"/>
          <w:lang w:val="en-US" w:eastAsia="zh-CN"/>
        </w:rPr>
      </w:pPr>
      <w:r>
        <w:rPr>
          <w:rFonts w:hint="eastAsia"/>
          <w:color w:val="auto"/>
          <w:sz w:val="20"/>
          <w:szCs w:val="20"/>
          <w:lang w:val="en-US" w:eastAsia="zh-CN"/>
        </w:rPr>
        <w:t>[4] R4-2312458</w:t>
      </w:r>
      <w:bookmarkStart w:id="32" w:name="_GoBack"/>
      <w:bookmarkEnd w:id="32"/>
      <w:r>
        <w:rPr>
          <w:rFonts w:hint="eastAsia"/>
          <w:color w:val="auto"/>
          <w:sz w:val="20"/>
          <w:szCs w:val="20"/>
          <w:lang w:val="en-US" w:eastAsia="zh-CN"/>
        </w:rPr>
        <w:t>, draft CR to TS38.101-3[R18]_Introduction of inter-band ENDC with UL MIMO and TxD(General), ZTE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textAlignment w:val="auto"/>
        <w:outlineLvl w:val="9"/>
        <w:rPr>
          <w:rFonts w:hint="default"/>
          <w:color w:val="auto"/>
          <w:sz w:val="20"/>
          <w:szCs w:val="20"/>
          <w:lang w:val="en-US" w:eastAsia="zh-CN"/>
        </w:rPr>
      </w:pPr>
    </w:p>
    <w:p>
      <w:pPr>
        <w:keepNext/>
        <w:keepLines/>
        <w:pageBreakBefore w:val="0"/>
        <w:widowControl w:val="0"/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beforeLines="0" w:afterLines="0" w:line="260" w:lineRule="auto"/>
        <w:jc w:val="left"/>
        <w:textAlignment w:val="auto"/>
        <w:rPr>
          <w:rFonts w:hint="default"/>
          <w:color w:val="auto"/>
          <w:sz w:val="20"/>
          <w:szCs w:val="20"/>
          <w:lang w:val="en-US" w:eastAsia="zh-CN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2240" w:h="15840"/>
      <w:pgMar w:top="1440" w:right="1200" w:bottom="1440" w:left="1380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485056"/>
    </w:sdtPr>
    <w:sdtContent>
      <w:p>
        <w:pPr>
          <w:pStyle w:val="14"/>
          <w:spacing w:before="120" w:after="1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>
    <w:pPr>
      <w:pStyle w:val="14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4666EE"/>
    <w:multiLevelType w:val="singleLevel"/>
    <w:tmpl w:val="A14666EE"/>
    <w:lvl w:ilvl="0" w:tentative="0">
      <w:start w:val="1"/>
      <w:numFmt w:val="lowerRoman"/>
      <w:pStyle w:val="46"/>
      <w:lvlText w:val="%1"/>
      <w:lvlJc w:val="left"/>
      <w:pPr>
        <w:tabs>
          <w:tab w:val="left" w:pos="807"/>
        </w:tabs>
        <w:ind w:left="420" w:firstLine="0"/>
      </w:pPr>
      <w:rPr>
        <w:rFonts w:hint="default" w:ascii="Times New Roman" w:hAnsi="Times New Roman" w:eastAsia="宋体" w:cs="Times New Roman"/>
        <w:i/>
        <w:iCs/>
      </w:rPr>
    </w:lvl>
  </w:abstractNum>
  <w:abstractNum w:abstractNumId="1">
    <w:nsid w:val="CE44A3D1"/>
    <w:multiLevelType w:val="singleLevel"/>
    <w:tmpl w:val="CE44A3D1"/>
    <w:lvl w:ilvl="0" w:tentative="0">
      <w:start w:val="1"/>
      <w:numFmt w:val="bullet"/>
      <w:pStyle w:val="34"/>
      <w:lvlText w:val="•"/>
      <w:lvlJc w:val="left"/>
      <w:pPr>
        <w:tabs>
          <w:tab w:val="left" w:pos="807"/>
        </w:tabs>
        <w:ind w:left="420" w:firstLine="0"/>
      </w:pPr>
      <w:rPr>
        <w:rFonts w:hint="default" w:ascii="Arial" w:hAnsi="Arial" w:cs="Arial"/>
      </w:rPr>
    </w:lvl>
  </w:abstractNum>
  <w:abstractNum w:abstractNumId="2">
    <w:nsid w:val="0BDD5F2B"/>
    <w:multiLevelType w:val="multilevel"/>
    <w:tmpl w:val="0BDD5F2B"/>
    <w:lvl w:ilvl="0" w:tentative="0">
      <w:start w:val="1"/>
      <w:numFmt w:val="decimal"/>
      <w:pStyle w:val="2"/>
      <w:suff w:val="nothing"/>
      <w:lvlText w:val="%1  "/>
      <w:lvlJc w:val="left"/>
      <w:pPr>
        <w:ind w:left="0" w:firstLine="0"/>
      </w:pPr>
      <w:rPr>
        <w:rFonts w:hint="default" w:ascii="Arial" w:hAnsi="Arial" w:eastAsia="黑体"/>
        <w:b w:val="0"/>
        <w:i w:val="0"/>
        <w:sz w:val="36"/>
        <w:szCs w:val="36"/>
        <w:lang w:val="en-US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ind w:left="993" w:firstLine="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pStyle w:val="4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 w:tentative="0">
      <w:start w:val="1"/>
      <w:numFmt w:val="decimal"/>
      <w:suff w:val="nothing"/>
      <w:lvlText w:val="%1.%2.%3.%4  "/>
      <w:lvlJc w:val="left"/>
      <w:pPr>
        <w:ind w:left="269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3">
    <w:nsid w:val="31343BB7"/>
    <w:multiLevelType w:val="singleLevel"/>
    <w:tmpl w:val="31343BB7"/>
    <w:lvl w:ilvl="0" w:tentative="0">
      <w:start w:val="1"/>
      <w:numFmt w:val="decimal"/>
      <w:pStyle w:val="31"/>
      <w:lvlText w:val="Observation %1: 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32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5">
    <w:nsid w:val="51E75F6A"/>
    <w:multiLevelType w:val="multilevel"/>
    <w:tmpl w:val="51E75F6A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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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6">
    <w:nsid w:val="56647498"/>
    <w:multiLevelType w:val="multilevel"/>
    <w:tmpl w:val="56647498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7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ind w:left="93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65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37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9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1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3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25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7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96" w:hanging="360"/>
      </w:pPr>
      <w:rPr>
        <w:rFonts w:hint="default" w:ascii="Wingdings" w:hAnsi="Wingdings"/>
      </w:rPr>
    </w:lvl>
  </w:abstractNum>
  <w:abstractNum w:abstractNumId="8">
    <w:nsid w:val="58BC7596"/>
    <w:multiLevelType w:val="multilevel"/>
    <w:tmpl w:val="58BC7596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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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"/>
      <w:lvlJc w:val="left"/>
      <w:pPr>
        <w:ind w:left="2100" w:hanging="420"/>
      </w:pPr>
      <w:rPr>
        <w:rFonts w:hint="default" w:ascii="Symbol" w:hAnsi="Symbol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9">
    <w:nsid w:val="5BAA8B4C"/>
    <w:multiLevelType w:val="multilevel"/>
    <w:tmpl w:val="5BAA8B4C"/>
    <w:lvl w:ilvl="0" w:tentative="0">
      <w:start w:val="1"/>
      <w:numFmt w:val="decimal"/>
      <w:pStyle w:val="30"/>
      <w:lvlText w:val="Proposal %1: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  <w:lang w:val="en-US"/>
      </w:rPr>
    </w:lvl>
    <w:lvl w:ilvl="1" w:tentative="0">
      <w:start w:val="1"/>
      <w:numFmt w:val="bullet"/>
      <w:pStyle w:val="44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eastAsia="宋体" w:cs="Arial"/>
        <w:b/>
        <w:bCs/>
        <w:i/>
        <w:iCs/>
      </w:rPr>
    </w:lvl>
    <w:lvl w:ilvl="2" w:tentative="0">
      <w:start w:val="1"/>
      <w:numFmt w:val="bullet"/>
      <w:pStyle w:val="45"/>
      <w:lvlText w:val="o"/>
      <w:lvlJc w:val="left"/>
      <w:pPr>
        <w:tabs>
          <w:tab w:val="left" w:pos="1260"/>
        </w:tabs>
        <w:ind w:left="1260" w:hanging="420"/>
      </w:pPr>
      <w:rPr>
        <w:rFonts w:hint="default" w:ascii="Courier New" w:hAnsi="Courier New" w:cs="Courier New"/>
      </w:rPr>
    </w:lvl>
    <w:lvl w:ilvl="3" w:tentative="0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hint="default" w:ascii="宋体" w:hAnsi="宋体" w:eastAsia="宋体" w:cs="宋体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10">
    <w:nsid w:val="7FB46136"/>
    <w:multiLevelType w:val="multilevel"/>
    <w:tmpl w:val="7FB46136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2"/>
  </w:num>
  <w:num w:numId="2">
    <w:abstractNumId w:val="9"/>
  </w:num>
  <w:num w:numId="3">
    <w:abstractNumId w:val="3"/>
  </w:num>
  <w:num w:numId="4">
    <w:abstractNumId w:val="4"/>
  </w:num>
  <w:num w:numId="5">
    <w:abstractNumId w:val="1"/>
  </w:num>
  <w:num w:numId="6">
    <w:abstractNumId w:val="0"/>
  </w:num>
  <w:num w:numId="7">
    <w:abstractNumId w:val="7"/>
  </w:num>
  <w:num w:numId="8">
    <w:abstractNumId w:val="10"/>
  </w:num>
  <w:num w:numId="9">
    <w:abstractNumId w:val="6"/>
  </w:num>
  <w:num w:numId="10">
    <w:abstractNumId w:val="5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0"/>
  <w:bordersDoNotSurroundFooter w:val="0"/>
  <w:documentProtection w:enforcement="0"/>
  <w:defaultTabStop w:val="420"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3495"/>
    <w:rsid w:val="00005E2B"/>
    <w:rsid w:val="000060A1"/>
    <w:rsid w:val="000145B0"/>
    <w:rsid w:val="00021417"/>
    <w:rsid w:val="00023F70"/>
    <w:rsid w:val="00024917"/>
    <w:rsid w:val="00026619"/>
    <w:rsid w:val="00026F05"/>
    <w:rsid w:val="0002708F"/>
    <w:rsid w:val="00055E90"/>
    <w:rsid w:val="0006398D"/>
    <w:rsid w:val="00073869"/>
    <w:rsid w:val="0008331E"/>
    <w:rsid w:val="000854F3"/>
    <w:rsid w:val="000913AF"/>
    <w:rsid w:val="00096EFB"/>
    <w:rsid w:val="000A4133"/>
    <w:rsid w:val="000A4385"/>
    <w:rsid w:val="000A5F2D"/>
    <w:rsid w:val="000A7E5B"/>
    <w:rsid w:val="000B306C"/>
    <w:rsid w:val="000B72CE"/>
    <w:rsid w:val="000C6FD0"/>
    <w:rsid w:val="000D2BFF"/>
    <w:rsid w:val="000D57E0"/>
    <w:rsid w:val="000D6B5A"/>
    <w:rsid w:val="000E17BC"/>
    <w:rsid w:val="000E2366"/>
    <w:rsid w:val="000F331A"/>
    <w:rsid w:val="000F64F0"/>
    <w:rsid w:val="000F734B"/>
    <w:rsid w:val="00103A61"/>
    <w:rsid w:val="00104103"/>
    <w:rsid w:val="00124481"/>
    <w:rsid w:val="00126AB9"/>
    <w:rsid w:val="00134804"/>
    <w:rsid w:val="00136DE0"/>
    <w:rsid w:val="0014297B"/>
    <w:rsid w:val="00153D6E"/>
    <w:rsid w:val="00154186"/>
    <w:rsid w:val="00154928"/>
    <w:rsid w:val="001668F7"/>
    <w:rsid w:val="00167A66"/>
    <w:rsid w:val="00172A27"/>
    <w:rsid w:val="00181331"/>
    <w:rsid w:val="001972EC"/>
    <w:rsid w:val="001A02CC"/>
    <w:rsid w:val="001A0763"/>
    <w:rsid w:val="001A2F90"/>
    <w:rsid w:val="001B4491"/>
    <w:rsid w:val="001B4A61"/>
    <w:rsid w:val="001C0690"/>
    <w:rsid w:val="001C7EE8"/>
    <w:rsid w:val="001D1D23"/>
    <w:rsid w:val="001D35E0"/>
    <w:rsid w:val="001E3484"/>
    <w:rsid w:val="001E43E0"/>
    <w:rsid w:val="001E4B08"/>
    <w:rsid w:val="001E4FF2"/>
    <w:rsid w:val="001E6706"/>
    <w:rsid w:val="001F2704"/>
    <w:rsid w:val="001F3990"/>
    <w:rsid w:val="001F442D"/>
    <w:rsid w:val="001F53DF"/>
    <w:rsid w:val="001F6B73"/>
    <w:rsid w:val="00200A37"/>
    <w:rsid w:val="00204B15"/>
    <w:rsid w:val="00205DE5"/>
    <w:rsid w:val="00210590"/>
    <w:rsid w:val="0021619D"/>
    <w:rsid w:val="002169F5"/>
    <w:rsid w:val="00224306"/>
    <w:rsid w:val="00233D01"/>
    <w:rsid w:val="00243827"/>
    <w:rsid w:val="00251D82"/>
    <w:rsid w:val="00256654"/>
    <w:rsid w:val="00263BFE"/>
    <w:rsid w:val="002721B8"/>
    <w:rsid w:val="00284819"/>
    <w:rsid w:val="00291C5F"/>
    <w:rsid w:val="002A5285"/>
    <w:rsid w:val="002B317A"/>
    <w:rsid w:val="002B7F9A"/>
    <w:rsid w:val="002C38DE"/>
    <w:rsid w:val="002D17CE"/>
    <w:rsid w:val="002D2488"/>
    <w:rsid w:val="002D535F"/>
    <w:rsid w:val="002E5075"/>
    <w:rsid w:val="002F60C6"/>
    <w:rsid w:val="00301C69"/>
    <w:rsid w:val="00307D72"/>
    <w:rsid w:val="00314629"/>
    <w:rsid w:val="00332ECB"/>
    <w:rsid w:val="003554B9"/>
    <w:rsid w:val="00365C81"/>
    <w:rsid w:val="00371A27"/>
    <w:rsid w:val="0037274A"/>
    <w:rsid w:val="00380EC3"/>
    <w:rsid w:val="00384FD2"/>
    <w:rsid w:val="0038701B"/>
    <w:rsid w:val="003875B1"/>
    <w:rsid w:val="003A449D"/>
    <w:rsid w:val="003A49A7"/>
    <w:rsid w:val="003A69A9"/>
    <w:rsid w:val="003B45A9"/>
    <w:rsid w:val="003B4D5C"/>
    <w:rsid w:val="003B6CA8"/>
    <w:rsid w:val="003D6404"/>
    <w:rsid w:val="003E2CA8"/>
    <w:rsid w:val="003E4486"/>
    <w:rsid w:val="003E571A"/>
    <w:rsid w:val="004005E1"/>
    <w:rsid w:val="00403A84"/>
    <w:rsid w:val="004127DE"/>
    <w:rsid w:val="004136C5"/>
    <w:rsid w:val="00415A01"/>
    <w:rsid w:val="0041686A"/>
    <w:rsid w:val="00430809"/>
    <w:rsid w:val="0043126B"/>
    <w:rsid w:val="00432CFA"/>
    <w:rsid w:val="00434072"/>
    <w:rsid w:val="0044439F"/>
    <w:rsid w:val="00447360"/>
    <w:rsid w:val="004473B1"/>
    <w:rsid w:val="00450ED2"/>
    <w:rsid w:val="00456CF0"/>
    <w:rsid w:val="00464D3A"/>
    <w:rsid w:val="0046786B"/>
    <w:rsid w:val="00471253"/>
    <w:rsid w:val="00472E2B"/>
    <w:rsid w:val="00474D46"/>
    <w:rsid w:val="00475442"/>
    <w:rsid w:val="00486D5B"/>
    <w:rsid w:val="00487520"/>
    <w:rsid w:val="00491DB1"/>
    <w:rsid w:val="00491F56"/>
    <w:rsid w:val="004953DD"/>
    <w:rsid w:val="00496B7E"/>
    <w:rsid w:val="004A0A7D"/>
    <w:rsid w:val="004A219E"/>
    <w:rsid w:val="004B67C9"/>
    <w:rsid w:val="004B7C15"/>
    <w:rsid w:val="004C655F"/>
    <w:rsid w:val="004C68C4"/>
    <w:rsid w:val="004C7188"/>
    <w:rsid w:val="004C7366"/>
    <w:rsid w:val="004D00C7"/>
    <w:rsid w:val="004D7D6B"/>
    <w:rsid w:val="004E2C18"/>
    <w:rsid w:val="004E7D56"/>
    <w:rsid w:val="004F40F6"/>
    <w:rsid w:val="004F5309"/>
    <w:rsid w:val="005060AB"/>
    <w:rsid w:val="005117D3"/>
    <w:rsid w:val="005171AF"/>
    <w:rsid w:val="00530C83"/>
    <w:rsid w:val="005317AF"/>
    <w:rsid w:val="00540778"/>
    <w:rsid w:val="00551FB7"/>
    <w:rsid w:val="0055200D"/>
    <w:rsid w:val="005558F3"/>
    <w:rsid w:val="00556373"/>
    <w:rsid w:val="005600DF"/>
    <w:rsid w:val="00564DDE"/>
    <w:rsid w:val="00571C54"/>
    <w:rsid w:val="00571EA0"/>
    <w:rsid w:val="0057307C"/>
    <w:rsid w:val="005759AE"/>
    <w:rsid w:val="00581F2D"/>
    <w:rsid w:val="0059380D"/>
    <w:rsid w:val="005A33BC"/>
    <w:rsid w:val="005A62C0"/>
    <w:rsid w:val="005A634E"/>
    <w:rsid w:val="005B04FD"/>
    <w:rsid w:val="005B1BD7"/>
    <w:rsid w:val="005B5EA3"/>
    <w:rsid w:val="005C460A"/>
    <w:rsid w:val="005C7FA5"/>
    <w:rsid w:val="005D070D"/>
    <w:rsid w:val="005E40FB"/>
    <w:rsid w:val="005F1838"/>
    <w:rsid w:val="005F72AF"/>
    <w:rsid w:val="0060166B"/>
    <w:rsid w:val="00610622"/>
    <w:rsid w:val="00610E84"/>
    <w:rsid w:val="00623BAF"/>
    <w:rsid w:val="00624225"/>
    <w:rsid w:val="0062500E"/>
    <w:rsid w:val="00627358"/>
    <w:rsid w:val="00645440"/>
    <w:rsid w:val="0064615A"/>
    <w:rsid w:val="006519B5"/>
    <w:rsid w:val="00652629"/>
    <w:rsid w:val="00653661"/>
    <w:rsid w:val="00653D1A"/>
    <w:rsid w:val="006814BC"/>
    <w:rsid w:val="00681EE2"/>
    <w:rsid w:val="00682C34"/>
    <w:rsid w:val="00692759"/>
    <w:rsid w:val="00692D06"/>
    <w:rsid w:val="00693693"/>
    <w:rsid w:val="00694E3B"/>
    <w:rsid w:val="00696209"/>
    <w:rsid w:val="006A4F63"/>
    <w:rsid w:val="006C4128"/>
    <w:rsid w:val="006C4FC1"/>
    <w:rsid w:val="006D0BE3"/>
    <w:rsid w:val="006D73E7"/>
    <w:rsid w:val="006E07F5"/>
    <w:rsid w:val="006E0F39"/>
    <w:rsid w:val="006E2948"/>
    <w:rsid w:val="006F1E71"/>
    <w:rsid w:val="007100E9"/>
    <w:rsid w:val="00713289"/>
    <w:rsid w:val="00721C3B"/>
    <w:rsid w:val="007238ED"/>
    <w:rsid w:val="007274EB"/>
    <w:rsid w:val="00735D0D"/>
    <w:rsid w:val="00746E22"/>
    <w:rsid w:val="00756220"/>
    <w:rsid w:val="00764336"/>
    <w:rsid w:val="00776540"/>
    <w:rsid w:val="0078265C"/>
    <w:rsid w:val="00785CCD"/>
    <w:rsid w:val="007864BC"/>
    <w:rsid w:val="007A111A"/>
    <w:rsid w:val="007B4AEC"/>
    <w:rsid w:val="007B78BA"/>
    <w:rsid w:val="007B7C40"/>
    <w:rsid w:val="007C0F3F"/>
    <w:rsid w:val="007C212D"/>
    <w:rsid w:val="007C2AEA"/>
    <w:rsid w:val="007C35BD"/>
    <w:rsid w:val="007C56BF"/>
    <w:rsid w:val="007D40A3"/>
    <w:rsid w:val="007D7EC8"/>
    <w:rsid w:val="007E083E"/>
    <w:rsid w:val="007E73BB"/>
    <w:rsid w:val="007F0C82"/>
    <w:rsid w:val="007F397A"/>
    <w:rsid w:val="007F5D97"/>
    <w:rsid w:val="007F6ACE"/>
    <w:rsid w:val="00804AC9"/>
    <w:rsid w:val="00810B4C"/>
    <w:rsid w:val="0082424D"/>
    <w:rsid w:val="008308A0"/>
    <w:rsid w:val="00832E40"/>
    <w:rsid w:val="008352F1"/>
    <w:rsid w:val="00841F02"/>
    <w:rsid w:val="00847D16"/>
    <w:rsid w:val="008616A3"/>
    <w:rsid w:val="00866C06"/>
    <w:rsid w:val="0088501F"/>
    <w:rsid w:val="0088695E"/>
    <w:rsid w:val="00887B64"/>
    <w:rsid w:val="00887C4C"/>
    <w:rsid w:val="00892BB4"/>
    <w:rsid w:val="00896760"/>
    <w:rsid w:val="008B5336"/>
    <w:rsid w:val="008B5677"/>
    <w:rsid w:val="008C42E9"/>
    <w:rsid w:val="008C71FA"/>
    <w:rsid w:val="008D0FE9"/>
    <w:rsid w:val="008E23F2"/>
    <w:rsid w:val="0090159D"/>
    <w:rsid w:val="00902259"/>
    <w:rsid w:val="009211BF"/>
    <w:rsid w:val="00923381"/>
    <w:rsid w:val="0092386E"/>
    <w:rsid w:val="00935D52"/>
    <w:rsid w:val="00944A9F"/>
    <w:rsid w:val="00945902"/>
    <w:rsid w:val="00954CEE"/>
    <w:rsid w:val="00957C85"/>
    <w:rsid w:val="00960230"/>
    <w:rsid w:val="00962FE8"/>
    <w:rsid w:val="0096312C"/>
    <w:rsid w:val="0096379A"/>
    <w:rsid w:val="009727FD"/>
    <w:rsid w:val="00975C4A"/>
    <w:rsid w:val="00985071"/>
    <w:rsid w:val="00993F32"/>
    <w:rsid w:val="009C165E"/>
    <w:rsid w:val="009C4D8C"/>
    <w:rsid w:val="009D77AD"/>
    <w:rsid w:val="009E2DC5"/>
    <w:rsid w:val="009F300C"/>
    <w:rsid w:val="009F72E0"/>
    <w:rsid w:val="00A1419A"/>
    <w:rsid w:val="00A2192E"/>
    <w:rsid w:val="00A307A0"/>
    <w:rsid w:val="00A36F0A"/>
    <w:rsid w:val="00A45420"/>
    <w:rsid w:val="00A51603"/>
    <w:rsid w:val="00A55ACD"/>
    <w:rsid w:val="00A56951"/>
    <w:rsid w:val="00A56B38"/>
    <w:rsid w:val="00A60FC1"/>
    <w:rsid w:val="00A66ED0"/>
    <w:rsid w:val="00A71700"/>
    <w:rsid w:val="00A73727"/>
    <w:rsid w:val="00A8158C"/>
    <w:rsid w:val="00A827D7"/>
    <w:rsid w:val="00A8652B"/>
    <w:rsid w:val="00A96342"/>
    <w:rsid w:val="00A9687A"/>
    <w:rsid w:val="00AA0C45"/>
    <w:rsid w:val="00AB1D66"/>
    <w:rsid w:val="00AB7E4D"/>
    <w:rsid w:val="00AC3E7C"/>
    <w:rsid w:val="00AC4B90"/>
    <w:rsid w:val="00AD02C9"/>
    <w:rsid w:val="00AE4768"/>
    <w:rsid w:val="00AE71B6"/>
    <w:rsid w:val="00B012CB"/>
    <w:rsid w:val="00B0288C"/>
    <w:rsid w:val="00B24A68"/>
    <w:rsid w:val="00B2645C"/>
    <w:rsid w:val="00B3240D"/>
    <w:rsid w:val="00B353FD"/>
    <w:rsid w:val="00B36DB0"/>
    <w:rsid w:val="00B43BBB"/>
    <w:rsid w:val="00B5514D"/>
    <w:rsid w:val="00B551F6"/>
    <w:rsid w:val="00B56064"/>
    <w:rsid w:val="00B5652E"/>
    <w:rsid w:val="00B6797B"/>
    <w:rsid w:val="00B92BB4"/>
    <w:rsid w:val="00BB0A84"/>
    <w:rsid w:val="00BB7052"/>
    <w:rsid w:val="00BC2AB7"/>
    <w:rsid w:val="00BE107C"/>
    <w:rsid w:val="00BE1368"/>
    <w:rsid w:val="00BF62E8"/>
    <w:rsid w:val="00C022A6"/>
    <w:rsid w:val="00C107DB"/>
    <w:rsid w:val="00C137EA"/>
    <w:rsid w:val="00C16823"/>
    <w:rsid w:val="00C24C53"/>
    <w:rsid w:val="00C25162"/>
    <w:rsid w:val="00C27661"/>
    <w:rsid w:val="00C322B2"/>
    <w:rsid w:val="00C32A42"/>
    <w:rsid w:val="00C33951"/>
    <w:rsid w:val="00C3448B"/>
    <w:rsid w:val="00C43BD4"/>
    <w:rsid w:val="00C45E33"/>
    <w:rsid w:val="00C50EDF"/>
    <w:rsid w:val="00C5398B"/>
    <w:rsid w:val="00C83A72"/>
    <w:rsid w:val="00C928AB"/>
    <w:rsid w:val="00C93ED4"/>
    <w:rsid w:val="00C954A7"/>
    <w:rsid w:val="00C95F42"/>
    <w:rsid w:val="00CA08F3"/>
    <w:rsid w:val="00CA283F"/>
    <w:rsid w:val="00CA568B"/>
    <w:rsid w:val="00CB1EDD"/>
    <w:rsid w:val="00CB5814"/>
    <w:rsid w:val="00CC0827"/>
    <w:rsid w:val="00CC33D5"/>
    <w:rsid w:val="00CC3433"/>
    <w:rsid w:val="00CC42B3"/>
    <w:rsid w:val="00CC516E"/>
    <w:rsid w:val="00CC51D5"/>
    <w:rsid w:val="00CC6EF3"/>
    <w:rsid w:val="00CC7C77"/>
    <w:rsid w:val="00CD3F9F"/>
    <w:rsid w:val="00CE50F2"/>
    <w:rsid w:val="00CE5EAF"/>
    <w:rsid w:val="00CE79B3"/>
    <w:rsid w:val="00CF40EB"/>
    <w:rsid w:val="00D0372D"/>
    <w:rsid w:val="00D05CCB"/>
    <w:rsid w:val="00D0717D"/>
    <w:rsid w:val="00D12096"/>
    <w:rsid w:val="00D15E57"/>
    <w:rsid w:val="00D2097F"/>
    <w:rsid w:val="00D21EF8"/>
    <w:rsid w:val="00D234CB"/>
    <w:rsid w:val="00D35BC4"/>
    <w:rsid w:val="00D52E7D"/>
    <w:rsid w:val="00D67AC0"/>
    <w:rsid w:val="00D67B5A"/>
    <w:rsid w:val="00D70142"/>
    <w:rsid w:val="00D7345C"/>
    <w:rsid w:val="00D75EDF"/>
    <w:rsid w:val="00DA28CF"/>
    <w:rsid w:val="00DA51C2"/>
    <w:rsid w:val="00DB5D94"/>
    <w:rsid w:val="00DC0D6E"/>
    <w:rsid w:val="00DC1DE0"/>
    <w:rsid w:val="00DE5372"/>
    <w:rsid w:val="00E006DF"/>
    <w:rsid w:val="00E01390"/>
    <w:rsid w:val="00E05D5E"/>
    <w:rsid w:val="00E11075"/>
    <w:rsid w:val="00E11CBF"/>
    <w:rsid w:val="00E169AA"/>
    <w:rsid w:val="00E16B1D"/>
    <w:rsid w:val="00E329CC"/>
    <w:rsid w:val="00E341EE"/>
    <w:rsid w:val="00E34DFB"/>
    <w:rsid w:val="00E362EA"/>
    <w:rsid w:val="00E408E0"/>
    <w:rsid w:val="00E427D9"/>
    <w:rsid w:val="00E46CAB"/>
    <w:rsid w:val="00E53AB3"/>
    <w:rsid w:val="00E56021"/>
    <w:rsid w:val="00E62914"/>
    <w:rsid w:val="00E65216"/>
    <w:rsid w:val="00E72EED"/>
    <w:rsid w:val="00E8052F"/>
    <w:rsid w:val="00E829E8"/>
    <w:rsid w:val="00E917BF"/>
    <w:rsid w:val="00E94196"/>
    <w:rsid w:val="00E950FF"/>
    <w:rsid w:val="00EA1861"/>
    <w:rsid w:val="00EA239D"/>
    <w:rsid w:val="00EC2F99"/>
    <w:rsid w:val="00EC56AB"/>
    <w:rsid w:val="00EC62DB"/>
    <w:rsid w:val="00EC7337"/>
    <w:rsid w:val="00ED5E0F"/>
    <w:rsid w:val="00F10452"/>
    <w:rsid w:val="00F11DBE"/>
    <w:rsid w:val="00F128B1"/>
    <w:rsid w:val="00F149DF"/>
    <w:rsid w:val="00F15C6E"/>
    <w:rsid w:val="00F21B9C"/>
    <w:rsid w:val="00F21C0C"/>
    <w:rsid w:val="00F23D40"/>
    <w:rsid w:val="00F24891"/>
    <w:rsid w:val="00F3322B"/>
    <w:rsid w:val="00F35371"/>
    <w:rsid w:val="00F506E5"/>
    <w:rsid w:val="00F52DE2"/>
    <w:rsid w:val="00F535F8"/>
    <w:rsid w:val="00F60E48"/>
    <w:rsid w:val="00F655C0"/>
    <w:rsid w:val="00F66D2B"/>
    <w:rsid w:val="00F67D26"/>
    <w:rsid w:val="00F7259C"/>
    <w:rsid w:val="00F850E4"/>
    <w:rsid w:val="00F858CA"/>
    <w:rsid w:val="00F91B54"/>
    <w:rsid w:val="00F96911"/>
    <w:rsid w:val="00FA3682"/>
    <w:rsid w:val="00FA3D99"/>
    <w:rsid w:val="00FB2B12"/>
    <w:rsid w:val="00FB3C9D"/>
    <w:rsid w:val="00FB46E7"/>
    <w:rsid w:val="00FB6239"/>
    <w:rsid w:val="00FB7CA4"/>
    <w:rsid w:val="00FC3509"/>
    <w:rsid w:val="00FD026F"/>
    <w:rsid w:val="00FD0720"/>
    <w:rsid w:val="00FD5FC4"/>
    <w:rsid w:val="00FE4F39"/>
    <w:rsid w:val="00FF10BD"/>
    <w:rsid w:val="01017306"/>
    <w:rsid w:val="01101B26"/>
    <w:rsid w:val="011A0B49"/>
    <w:rsid w:val="01284380"/>
    <w:rsid w:val="014A0623"/>
    <w:rsid w:val="01536583"/>
    <w:rsid w:val="017147A4"/>
    <w:rsid w:val="01764F01"/>
    <w:rsid w:val="017E576F"/>
    <w:rsid w:val="018107C9"/>
    <w:rsid w:val="01854FE9"/>
    <w:rsid w:val="01880679"/>
    <w:rsid w:val="018E207B"/>
    <w:rsid w:val="0190283E"/>
    <w:rsid w:val="019A06A5"/>
    <w:rsid w:val="019C544F"/>
    <w:rsid w:val="019D155B"/>
    <w:rsid w:val="01A428BB"/>
    <w:rsid w:val="01AE307F"/>
    <w:rsid w:val="01B35169"/>
    <w:rsid w:val="01C00B7B"/>
    <w:rsid w:val="01D00B7E"/>
    <w:rsid w:val="01D46B8D"/>
    <w:rsid w:val="01D67ABF"/>
    <w:rsid w:val="01D866D8"/>
    <w:rsid w:val="01E54210"/>
    <w:rsid w:val="01EE2663"/>
    <w:rsid w:val="01F90434"/>
    <w:rsid w:val="01FB366B"/>
    <w:rsid w:val="01FD3930"/>
    <w:rsid w:val="02024A92"/>
    <w:rsid w:val="02042B52"/>
    <w:rsid w:val="021B7C87"/>
    <w:rsid w:val="022D4A6E"/>
    <w:rsid w:val="023B0A39"/>
    <w:rsid w:val="023C78A7"/>
    <w:rsid w:val="02444B7E"/>
    <w:rsid w:val="024948C6"/>
    <w:rsid w:val="024A5964"/>
    <w:rsid w:val="024B023C"/>
    <w:rsid w:val="024D6B6A"/>
    <w:rsid w:val="02510B5E"/>
    <w:rsid w:val="02566C17"/>
    <w:rsid w:val="025C4BEF"/>
    <w:rsid w:val="02655431"/>
    <w:rsid w:val="027275A1"/>
    <w:rsid w:val="027371D9"/>
    <w:rsid w:val="0275183C"/>
    <w:rsid w:val="0276366F"/>
    <w:rsid w:val="027F646E"/>
    <w:rsid w:val="028F6D4C"/>
    <w:rsid w:val="02926AD9"/>
    <w:rsid w:val="02933CBB"/>
    <w:rsid w:val="02951DBD"/>
    <w:rsid w:val="02976D78"/>
    <w:rsid w:val="02983E12"/>
    <w:rsid w:val="029A69A7"/>
    <w:rsid w:val="029B04E7"/>
    <w:rsid w:val="02A10998"/>
    <w:rsid w:val="02AB0FBC"/>
    <w:rsid w:val="02AE6812"/>
    <w:rsid w:val="02D16C80"/>
    <w:rsid w:val="02DC3F9C"/>
    <w:rsid w:val="02F66B32"/>
    <w:rsid w:val="03036B01"/>
    <w:rsid w:val="03052298"/>
    <w:rsid w:val="03073BDC"/>
    <w:rsid w:val="030A6B04"/>
    <w:rsid w:val="030B0647"/>
    <w:rsid w:val="030B2860"/>
    <w:rsid w:val="030C40C1"/>
    <w:rsid w:val="030D2F0B"/>
    <w:rsid w:val="03187492"/>
    <w:rsid w:val="031A3972"/>
    <w:rsid w:val="031E429F"/>
    <w:rsid w:val="032F336F"/>
    <w:rsid w:val="03317AD0"/>
    <w:rsid w:val="033C68CE"/>
    <w:rsid w:val="033F734A"/>
    <w:rsid w:val="03445E8F"/>
    <w:rsid w:val="03496C64"/>
    <w:rsid w:val="034E067A"/>
    <w:rsid w:val="035154D3"/>
    <w:rsid w:val="03527C38"/>
    <w:rsid w:val="0356746F"/>
    <w:rsid w:val="0360259A"/>
    <w:rsid w:val="036E37C2"/>
    <w:rsid w:val="03746F87"/>
    <w:rsid w:val="03814F5B"/>
    <w:rsid w:val="038B3141"/>
    <w:rsid w:val="03A77DFA"/>
    <w:rsid w:val="03B339B1"/>
    <w:rsid w:val="03BD24D2"/>
    <w:rsid w:val="03C05350"/>
    <w:rsid w:val="03C1287B"/>
    <w:rsid w:val="03C36B0E"/>
    <w:rsid w:val="03C528EA"/>
    <w:rsid w:val="03CF67FA"/>
    <w:rsid w:val="03E120EA"/>
    <w:rsid w:val="03E358F3"/>
    <w:rsid w:val="03E84DE8"/>
    <w:rsid w:val="03EC63CD"/>
    <w:rsid w:val="03FB7155"/>
    <w:rsid w:val="04030035"/>
    <w:rsid w:val="04096E99"/>
    <w:rsid w:val="04251A4C"/>
    <w:rsid w:val="042D2E97"/>
    <w:rsid w:val="04305EA0"/>
    <w:rsid w:val="04310833"/>
    <w:rsid w:val="04343921"/>
    <w:rsid w:val="0436048C"/>
    <w:rsid w:val="043865BF"/>
    <w:rsid w:val="043A14AD"/>
    <w:rsid w:val="04403052"/>
    <w:rsid w:val="044C78D8"/>
    <w:rsid w:val="04537B11"/>
    <w:rsid w:val="04684A28"/>
    <w:rsid w:val="046C0EAE"/>
    <w:rsid w:val="04782230"/>
    <w:rsid w:val="0479507E"/>
    <w:rsid w:val="04894975"/>
    <w:rsid w:val="04922411"/>
    <w:rsid w:val="04A65723"/>
    <w:rsid w:val="04B14B03"/>
    <w:rsid w:val="04D46535"/>
    <w:rsid w:val="04DA1A87"/>
    <w:rsid w:val="04DE2DA3"/>
    <w:rsid w:val="04DF3C0B"/>
    <w:rsid w:val="04EB6DF8"/>
    <w:rsid w:val="04FF1C94"/>
    <w:rsid w:val="04FF7D5A"/>
    <w:rsid w:val="0502349F"/>
    <w:rsid w:val="050C587A"/>
    <w:rsid w:val="050E7487"/>
    <w:rsid w:val="05161D2D"/>
    <w:rsid w:val="0522500E"/>
    <w:rsid w:val="052E568F"/>
    <w:rsid w:val="053973F0"/>
    <w:rsid w:val="053E65E7"/>
    <w:rsid w:val="0555228E"/>
    <w:rsid w:val="05636085"/>
    <w:rsid w:val="057D1D66"/>
    <w:rsid w:val="059D265F"/>
    <w:rsid w:val="059E1515"/>
    <w:rsid w:val="05A23E4D"/>
    <w:rsid w:val="05B92EC1"/>
    <w:rsid w:val="05E078B3"/>
    <w:rsid w:val="05E942A3"/>
    <w:rsid w:val="05EA759F"/>
    <w:rsid w:val="05EE6827"/>
    <w:rsid w:val="0601277E"/>
    <w:rsid w:val="060C5AED"/>
    <w:rsid w:val="06103146"/>
    <w:rsid w:val="06172561"/>
    <w:rsid w:val="061E54DA"/>
    <w:rsid w:val="061E5E22"/>
    <w:rsid w:val="062B2FCF"/>
    <w:rsid w:val="063F63E4"/>
    <w:rsid w:val="06460B91"/>
    <w:rsid w:val="06476ED2"/>
    <w:rsid w:val="065076AC"/>
    <w:rsid w:val="0654187C"/>
    <w:rsid w:val="065475DE"/>
    <w:rsid w:val="06556C03"/>
    <w:rsid w:val="065D39E6"/>
    <w:rsid w:val="06782F84"/>
    <w:rsid w:val="067C28D6"/>
    <w:rsid w:val="067E6CC1"/>
    <w:rsid w:val="068A55C2"/>
    <w:rsid w:val="068E06BC"/>
    <w:rsid w:val="069201CB"/>
    <w:rsid w:val="06946709"/>
    <w:rsid w:val="06956E2E"/>
    <w:rsid w:val="069F5CF4"/>
    <w:rsid w:val="06A2289E"/>
    <w:rsid w:val="06AC7765"/>
    <w:rsid w:val="06AF2D3B"/>
    <w:rsid w:val="06B62C91"/>
    <w:rsid w:val="06B741D9"/>
    <w:rsid w:val="06B756E7"/>
    <w:rsid w:val="06C457B6"/>
    <w:rsid w:val="06CD4A70"/>
    <w:rsid w:val="06DF4C13"/>
    <w:rsid w:val="06E3794D"/>
    <w:rsid w:val="06E7678C"/>
    <w:rsid w:val="06EC7519"/>
    <w:rsid w:val="06F42A88"/>
    <w:rsid w:val="06F801C0"/>
    <w:rsid w:val="070E5E48"/>
    <w:rsid w:val="07105178"/>
    <w:rsid w:val="0712124C"/>
    <w:rsid w:val="071C13A8"/>
    <w:rsid w:val="073D143C"/>
    <w:rsid w:val="074454BD"/>
    <w:rsid w:val="074855FD"/>
    <w:rsid w:val="07627CA0"/>
    <w:rsid w:val="076319C4"/>
    <w:rsid w:val="076925D2"/>
    <w:rsid w:val="077241E3"/>
    <w:rsid w:val="078C5933"/>
    <w:rsid w:val="078D336C"/>
    <w:rsid w:val="078F11FF"/>
    <w:rsid w:val="07971B3F"/>
    <w:rsid w:val="07983294"/>
    <w:rsid w:val="079F1838"/>
    <w:rsid w:val="07A00C80"/>
    <w:rsid w:val="07A2030D"/>
    <w:rsid w:val="07A5677E"/>
    <w:rsid w:val="07B51934"/>
    <w:rsid w:val="07B9290D"/>
    <w:rsid w:val="07BE52B9"/>
    <w:rsid w:val="07C55A1A"/>
    <w:rsid w:val="07CB1347"/>
    <w:rsid w:val="07D57946"/>
    <w:rsid w:val="07ED524D"/>
    <w:rsid w:val="07F443BD"/>
    <w:rsid w:val="080124E3"/>
    <w:rsid w:val="08030E27"/>
    <w:rsid w:val="080C7FA0"/>
    <w:rsid w:val="080F0F47"/>
    <w:rsid w:val="08193C24"/>
    <w:rsid w:val="082A7098"/>
    <w:rsid w:val="0831541C"/>
    <w:rsid w:val="08334B3D"/>
    <w:rsid w:val="08341060"/>
    <w:rsid w:val="08655A9E"/>
    <w:rsid w:val="08732D34"/>
    <w:rsid w:val="08787FF0"/>
    <w:rsid w:val="08824DF0"/>
    <w:rsid w:val="08882872"/>
    <w:rsid w:val="0889002B"/>
    <w:rsid w:val="089B79D9"/>
    <w:rsid w:val="08A44DA6"/>
    <w:rsid w:val="08AA245A"/>
    <w:rsid w:val="08AD2ACC"/>
    <w:rsid w:val="08BA6E24"/>
    <w:rsid w:val="08BF27B9"/>
    <w:rsid w:val="08C024D5"/>
    <w:rsid w:val="08C562FD"/>
    <w:rsid w:val="08CA27B1"/>
    <w:rsid w:val="08CB4D79"/>
    <w:rsid w:val="08E916DF"/>
    <w:rsid w:val="08F473EA"/>
    <w:rsid w:val="08FC0AA5"/>
    <w:rsid w:val="092173F4"/>
    <w:rsid w:val="09262DE9"/>
    <w:rsid w:val="092F7300"/>
    <w:rsid w:val="09306537"/>
    <w:rsid w:val="09355076"/>
    <w:rsid w:val="09392119"/>
    <w:rsid w:val="09445E95"/>
    <w:rsid w:val="09511ADB"/>
    <w:rsid w:val="09543B3B"/>
    <w:rsid w:val="09600FBD"/>
    <w:rsid w:val="09660D4F"/>
    <w:rsid w:val="09672BEF"/>
    <w:rsid w:val="0972595C"/>
    <w:rsid w:val="098143BC"/>
    <w:rsid w:val="098500F1"/>
    <w:rsid w:val="0992510E"/>
    <w:rsid w:val="099D47C7"/>
    <w:rsid w:val="09B45158"/>
    <w:rsid w:val="09BD407A"/>
    <w:rsid w:val="09C12CF5"/>
    <w:rsid w:val="09DA0E26"/>
    <w:rsid w:val="09DB6437"/>
    <w:rsid w:val="09E55691"/>
    <w:rsid w:val="09F67CD5"/>
    <w:rsid w:val="0A054821"/>
    <w:rsid w:val="0A0835C8"/>
    <w:rsid w:val="0A145721"/>
    <w:rsid w:val="0A355EAA"/>
    <w:rsid w:val="0A356237"/>
    <w:rsid w:val="0A3708FF"/>
    <w:rsid w:val="0A3B01F9"/>
    <w:rsid w:val="0A3F0488"/>
    <w:rsid w:val="0A402A36"/>
    <w:rsid w:val="0A4236A3"/>
    <w:rsid w:val="0A4E7EF5"/>
    <w:rsid w:val="0A646846"/>
    <w:rsid w:val="0A7B4D83"/>
    <w:rsid w:val="0A817CBD"/>
    <w:rsid w:val="0A8251CA"/>
    <w:rsid w:val="0A8828AB"/>
    <w:rsid w:val="0A927DC1"/>
    <w:rsid w:val="0A9B4F7F"/>
    <w:rsid w:val="0A9C263A"/>
    <w:rsid w:val="0A9D54CD"/>
    <w:rsid w:val="0A9E3D3D"/>
    <w:rsid w:val="0AA077E0"/>
    <w:rsid w:val="0AC01F88"/>
    <w:rsid w:val="0AC0212C"/>
    <w:rsid w:val="0AC3085F"/>
    <w:rsid w:val="0AD47C37"/>
    <w:rsid w:val="0AD542C1"/>
    <w:rsid w:val="0ADD5A20"/>
    <w:rsid w:val="0ADE0355"/>
    <w:rsid w:val="0AE10FD9"/>
    <w:rsid w:val="0AE11CD3"/>
    <w:rsid w:val="0AEA73D0"/>
    <w:rsid w:val="0AF13898"/>
    <w:rsid w:val="0AFB3228"/>
    <w:rsid w:val="0AFC6C07"/>
    <w:rsid w:val="0B0130D7"/>
    <w:rsid w:val="0B0250FD"/>
    <w:rsid w:val="0B0F025C"/>
    <w:rsid w:val="0B1A6333"/>
    <w:rsid w:val="0B2713F4"/>
    <w:rsid w:val="0B3B1BC1"/>
    <w:rsid w:val="0B3B3DD7"/>
    <w:rsid w:val="0B3B5196"/>
    <w:rsid w:val="0B3D701F"/>
    <w:rsid w:val="0B3E7DD7"/>
    <w:rsid w:val="0B4165D7"/>
    <w:rsid w:val="0B491629"/>
    <w:rsid w:val="0B554398"/>
    <w:rsid w:val="0B561995"/>
    <w:rsid w:val="0B5C2C2A"/>
    <w:rsid w:val="0B6148D2"/>
    <w:rsid w:val="0B665E0A"/>
    <w:rsid w:val="0B6C4AE7"/>
    <w:rsid w:val="0B704064"/>
    <w:rsid w:val="0B847B39"/>
    <w:rsid w:val="0B9040D9"/>
    <w:rsid w:val="0B987E20"/>
    <w:rsid w:val="0B9E71DF"/>
    <w:rsid w:val="0BA65BCD"/>
    <w:rsid w:val="0BAD5CC5"/>
    <w:rsid w:val="0BAD5EDC"/>
    <w:rsid w:val="0BAF59B9"/>
    <w:rsid w:val="0BB524B8"/>
    <w:rsid w:val="0BB756DF"/>
    <w:rsid w:val="0BC63DB2"/>
    <w:rsid w:val="0BCC4043"/>
    <w:rsid w:val="0BCC4B6A"/>
    <w:rsid w:val="0BE2291A"/>
    <w:rsid w:val="0BF154DA"/>
    <w:rsid w:val="0C1E494F"/>
    <w:rsid w:val="0C3427D0"/>
    <w:rsid w:val="0C43327D"/>
    <w:rsid w:val="0C4426AF"/>
    <w:rsid w:val="0C453647"/>
    <w:rsid w:val="0C4577EC"/>
    <w:rsid w:val="0C4F3B0E"/>
    <w:rsid w:val="0C4F7881"/>
    <w:rsid w:val="0C5C6396"/>
    <w:rsid w:val="0C63431B"/>
    <w:rsid w:val="0C650A20"/>
    <w:rsid w:val="0C690EFA"/>
    <w:rsid w:val="0C6E11B8"/>
    <w:rsid w:val="0C723CD1"/>
    <w:rsid w:val="0C753C46"/>
    <w:rsid w:val="0C825F28"/>
    <w:rsid w:val="0C89028B"/>
    <w:rsid w:val="0C894312"/>
    <w:rsid w:val="0C8B63A3"/>
    <w:rsid w:val="0C992B18"/>
    <w:rsid w:val="0CB94808"/>
    <w:rsid w:val="0CC146A9"/>
    <w:rsid w:val="0CC171F3"/>
    <w:rsid w:val="0CC37BC2"/>
    <w:rsid w:val="0CC84331"/>
    <w:rsid w:val="0CD25521"/>
    <w:rsid w:val="0CD87ABE"/>
    <w:rsid w:val="0CDA4925"/>
    <w:rsid w:val="0CE15AF4"/>
    <w:rsid w:val="0CE26C42"/>
    <w:rsid w:val="0CE632FF"/>
    <w:rsid w:val="0CE76B48"/>
    <w:rsid w:val="0CEB5DBE"/>
    <w:rsid w:val="0CFB523A"/>
    <w:rsid w:val="0D074D4A"/>
    <w:rsid w:val="0D0A3371"/>
    <w:rsid w:val="0D1B1E9C"/>
    <w:rsid w:val="0D4B44A1"/>
    <w:rsid w:val="0D6811B4"/>
    <w:rsid w:val="0D6A25C7"/>
    <w:rsid w:val="0D6E2620"/>
    <w:rsid w:val="0D704E21"/>
    <w:rsid w:val="0D7F48FE"/>
    <w:rsid w:val="0D883C88"/>
    <w:rsid w:val="0D936E72"/>
    <w:rsid w:val="0D966BF7"/>
    <w:rsid w:val="0DB54F84"/>
    <w:rsid w:val="0DB84465"/>
    <w:rsid w:val="0DCC3AE8"/>
    <w:rsid w:val="0DD87842"/>
    <w:rsid w:val="0DEF012A"/>
    <w:rsid w:val="0DF202E1"/>
    <w:rsid w:val="0DF53CE3"/>
    <w:rsid w:val="0E0961C5"/>
    <w:rsid w:val="0E147898"/>
    <w:rsid w:val="0E1843CA"/>
    <w:rsid w:val="0E2F216B"/>
    <w:rsid w:val="0E3352C6"/>
    <w:rsid w:val="0E3A5EE2"/>
    <w:rsid w:val="0E542F3B"/>
    <w:rsid w:val="0E5757F7"/>
    <w:rsid w:val="0E601636"/>
    <w:rsid w:val="0E6271DF"/>
    <w:rsid w:val="0E6418B3"/>
    <w:rsid w:val="0E81568A"/>
    <w:rsid w:val="0E924AD3"/>
    <w:rsid w:val="0E942250"/>
    <w:rsid w:val="0E963344"/>
    <w:rsid w:val="0E9E6E00"/>
    <w:rsid w:val="0EA40C1C"/>
    <w:rsid w:val="0EAF381F"/>
    <w:rsid w:val="0EB72E4B"/>
    <w:rsid w:val="0ED971B3"/>
    <w:rsid w:val="0EEC6F1D"/>
    <w:rsid w:val="0EFF2BA0"/>
    <w:rsid w:val="0EFF46BC"/>
    <w:rsid w:val="0F032FE8"/>
    <w:rsid w:val="0F103291"/>
    <w:rsid w:val="0F15660A"/>
    <w:rsid w:val="0F1D498B"/>
    <w:rsid w:val="0F22242C"/>
    <w:rsid w:val="0F337178"/>
    <w:rsid w:val="0F3B15FC"/>
    <w:rsid w:val="0F41022A"/>
    <w:rsid w:val="0F56743B"/>
    <w:rsid w:val="0F60682C"/>
    <w:rsid w:val="0F6763D9"/>
    <w:rsid w:val="0F715B2B"/>
    <w:rsid w:val="0F744211"/>
    <w:rsid w:val="0F764270"/>
    <w:rsid w:val="0F7F273F"/>
    <w:rsid w:val="0F8418ED"/>
    <w:rsid w:val="0F957B47"/>
    <w:rsid w:val="0F98796C"/>
    <w:rsid w:val="0F9F6FA4"/>
    <w:rsid w:val="0FA65D5C"/>
    <w:rsid w:val="0FAA75F1"/>
    <w:rsid w:val="0FAD33DA"/>
    <w:rsid w:val="0FB57772"/>
    <w:rsid w:val="0FB675AE"/>
    <w:rsid w:val="0FBE2A42"/>
    <w:rsid w:val="0FC17CCE"/>
    <w:rsid w:val="0FC424B9"/>
    <w:rsid w:val="0FCE0509"/>
    <w:rsid w:val="0FD70565"/>
    <w:rsid w:val="0FEC680C"/>
    <w:rsid w:val="10007AD6"/>
    <w:rsid w:val="101776CC"/>
    <w:rsid w:val="101B1E8A"/>
    <w:rsid w:val="101C4A03"/>
    <w:rsid w:val="101D0C86"/>
    <w:rsid w:val="104A023B"/>
    <w:rsid w:val="10501493"/>
    <w:rsid w:val="10505F3B"/>
    <w:rsid w:val="10677613"/>
    <w:rsid w:val="106D2686"/>
    <w:rsid w:val="106D40A8"/>
    <w:rsid w:val="107C3E2C"/>
    <w:rsid w:val="107D41AE"/>
    <w:rsid w:val="108C2479"/>
    <w:rsid w:val="10AD6C2C"/>
    <w:rsid w:val="10B83E40"/>
    <w:rsid w:val="10C715C5"/>
    <w:rsid w:val="10D335EF"/>
    <w:rsid w:val="10E746EA"/>
    <w:rsid w:val="10E83FE0"/>
    <w:rsid w:val="10EC3168"/>
    <w:rsid w:val="10F52718"/>
    <w:rsid w:val="10F61E22"/>
    <w:rsid w:val="11124F2E"/>
    <w:rsid w:val="11125358"/>
    <w:rsid w:val="111F6CBE"/>
    <w:rsid w:val="112D2A42"/>
    <w:rsid w:val="113A22DB"/>
    <w:rsid w:val="114028DC"/>
    <w:rsid w:val="11441C15"/>
    <w:rsid w:val="1159252B"/>
    <w:rsid w:val="1160765D"/>
    <w:rsid w:val="116938AA"/>
    <w:rsid w:val="116F1EB0"/>
    <w:rsid w:val="117A242E"/>
    <w:rsid w:val="117B1D6A"/>
    <w:rsid w:val="117C2D9D"/>
    <w:rsid w:val="117F159E"/>
    <w:rsid w:val="11816974"/>
    <w:rsid w:val="11821DC9"/>
    <w:rsid w:val="11897A08"/>
    <w:rsid w:val="11921373"/>
    <w:rsid w:val="119D7849"/>
    <w:rsid w:val="11A615EE"/>
    <w:rsid w:val="11A658F4"/>
    <w:rsid w:val="11B91A57"/>
    <w:rsid w:val="11BA3FAE"/>
    <w:rsid w:val="11C67B8F"/>
    <w:rsid w:val="11CE730E"/>
    <w:rsid w:val="11D815C4"/>
    <w:rsid w:val="11E57D4F"/>
    <w:rsid w:val="11F40833"/>
    <w:rsid w:val="11F92DAB"/>
    <w:rsid w:val="11FB6DE4"/>
    <w:rsid w:val="11FC38D5"/>
    <w:rsid w:val="11FD37F5"/>
    <w:rsid w:val="120F1E38"/>
    <w:rsid w:val="1210682D"/>
    <w:rsid w:val="123A00AA"/>
    <w:rsid w:val="123A05DB"/>
    <w:rsid w:val="124240B9"/>
    <w:rsid w:val="12491684"/>
    <w:rsid w:val="124D0988"/>
    <w:rsid w:val="124E44B4"/>
    <w:rsid w:val="126532DD"/>
    <w:rsid w:val="12680E73"/>
    <w:rsid w:val="126A6F23"/>
    <w:rsid w:val="12763466"/>
    <w:rsid w:val="127E5AA6"/>
    <w:rsid w:val="128A1798"/>
    <w:rsid w:val="128B2749"/>
    <w:rsid w:val="129019B5"/>
    <w:rsid w:val="129811DB"/>
    <w:rsid w:val="129937EE"/>
    <w:rsid w:val="129E6282"/>
    <w:rsid w:val="129F3A3A"/>
    <w:rsid w:val="12AB7A32"/>
    <w:rsid w:val="12BB6535"/>
    <w:rsid w:val="12C7312B"/>
    <w:rsid w:val="12D22971"/>
    <w:rsid w:val="12D85654"/>
    <w:rsid w:val="12DF4A87"/>
    <w:rsid w:val="12E265EC"/>
    <w:rsid w:val="12E706B5"/>
    <w:rsid w:val="12E71D1B"/>
    <w:rsid w:val="12EE5106"/>
    <w:rsid w:val="12F37966"/>
    <w:rsid w:val="12F777F2"/>
    <w:rsid w:val="1307341C"/>
    <w:rsid w:val="13091D5B"/>
    <w:rsid w:val="130C40FE"/>
    <w:rsid w:val="130E3629"/>
    <w:rsid w:val="13197B1A"/>
    <w:rsid w:val="131B39DD"/>
    <w:rsid w:val="13283BA4"/>
    <w:rsid w:val="13332F77"/>
    <w:rsid w:val="13334E1C"/>
    <w:rsid w:val="13346EE4"/>
    <w:rsid w:val="13384952"/>
    <w:rsid w:val="1355107F"/>
    <w:rsid w:val="135D4D2E"/>
    <w:rsid w:val="1366638D"/>
    <w:rsid w:val="13666895"/>
    <w:rsid w:val="1369011A"/>
    <w:rsid w:val="136D76E8"/>
    <w:rsid w:val="137266E0"/>
    <w:rsid w:val="13811975"/>
    <w:rsid w:val="139D3156"/>
    <w:rsid w:val="139F6093"/>
    <w:rsid w:val="13A40F81"/>
    <w:rsid w:val="13AA5FA1"/>
    <w:rsid w:val="13C20262"/>
    <w:rsid w:val="13D024B3"/>
    <w:rsid w:val="13D115EF"/>
    <w:rsid w:val="13D64CB6"/>
    <w:rsid w:val="13D86A45"/>
    <w:rsid w:val="13DD445E"/>
    <w:rsid w:val="13DE7C83"/>
    <w:rsid w:val="13E20C66"/>
    <w:rsid w:val="13FD073F"/>
    <w:rsid w:val="14001419"/>
    <w:rsid w:val="140171D9"/>
    <w:rsid w:val="1405674E"/>
    <w:rsid w:val="140815BB"/>
    <w:rsid w:val="14087FC1"/>
    <w:rsid w:val="14095006"/>
    <w:rsid w:val="141C71BE"/>
    <w:rsid w:val="141E583B"/>
    <w:rsid w:val="1424615D"/>
    <w:rsid w:val="142C143A"/>
    <w:rsid w:val="142E1345"/>
    <w:rsid w:val="145103FA"/>
    <w:rsid w:val="145F07C7"/>
    <w:rsid w:val="146B69A8"/>
    <w:rsid w:val="146C5189"/>
    <w:rsid w:val="146F1089"/>
    <w:rsid w:val="14816B50"/>
    <w:rsid w:val="148313F4"/>
    <w:rsid w:val="1485665F"/>
    <w:rsid w:val="14934F1A"/>
    <w:rsid w:val="149559C4"/>
    <w:rsid w:val="149D71D6"/>
    <w:rsid w:val="14A67171"/>
    <w:rsid w:val="14AA71CB"/>
    <w:rsid w:val="14AC0C32"/>
    <w:rsid w:val="14B602D5"/>
    <w:rsid w:val="14C45576"/>
    <w:rsid w:val="14C76D6C"/>
    <w:rsid w:val="14CE33C4"/>
    <w:rsid w:val="14D60E60"/>
    <w:rsid w:val="14DA3DA1"/>
    <w:rsid w:val="14E60B42"/>
    <w:rsid w:val="14EA1C4D"/>
    <w:rsid w:val="14EF0267"/>
    <w:rsid w:val="150222BF"/>
    <w:rsid w:val="150F7C33"/>
    <w:rsid w:val="151178FC"/>
    <w:rsid w:val="1515004B"/>
    <w:rsid w:val="151B7C99"/>
    <w:rsid w:val="15207BBA"/>
    <w:rsid w:val="15222DA1"/>
    <w:rsid w:val="152F4E1B"/>
    <w:rsid w:val="15427C76"/>
    <w:rsid w:val="15481A77"/>
    <w:rsid w:val="154D342A"/>
    <w:rsid w:val="15520D8B"/>
    <w:rsid w:val="1559587F"/>
    <w:rsid w:val="15740334"/>
    <w:rsid w:val="1574662E"/>
    <w:rsid w:val="15751882"/>
    <w:rsid w:val="1575191B"/>
    <w:rsid w:val="157818C6"/>
    <w:rsid w:val="159F73BB"/>
    <w:rsid w:val="15B03F28"/>
    <w:rsid w:val="15B16BE2"/>
    <w:rsid w:val="15C15E25"/>
    <w:rsid w:val="15C42571"/>
    <w:rsid w:val="15DB1D41"/>
    <w:rsid w:val="15E30A80"/>
    <w:rsid w:val="15F712C6"/>
    <w:rsid w:val="15F97492"/>
    <w:rsid w:val="15FD2FA2"/>
    <w:rsid w:val="1608480E"/>
    <w:rsid w:val="161C1C58"/>
    <w:rsid w:val="162D7415"/>
    <w:rsid w:val="162F7556"/>
    <w:rsid w:val="16326AA6"/>
    <w:rsid w:val="163810C1"/>
    <w:rsid w:val="163814FD"/>
    <w:rsid w:val="16413A3A"/>
    <w:rsid w:val="1644500C"/>
    <w:rsid w:val="16461A95"/>
    <w:rsid w:val="16594F06"/>
    <w:rsid w:val="165A38E6"/>
    <w:rsid w:val="166F5E80"/>
    <w:rsid w:val="16766A92"/>
    <w:rsid w:val="167A52A9"/>
    <w:rsid w:val="167B20D8"/>
    <w:rsid w:val="167B7B40"/>
    <w:rsid w:val="167C6594"/>
    <w:rsid w:val="16833ACA"/>
    <w:rsid w:val="16866882"/>
    <w:rsid w:val="16872167"/>
    <w:rsid w:val="16895E32"/>
    <w:rsid w:val="168F69F2"/>
    <w:rsid w:val="169C7FDE"/>
    <w:rsid w:val="16A4319F"/>
    <w:rsid w:val="16AC4DDB"/>
    <w:rsid w:val="16AE2FE3"/>
    <w:rsid w:val="16B23908"/>
    <w:rsid w:val="16B4400E"/>
    <w:rsid w:val="16C71372"/>
    <w:rsid w:val="16C739DF"/>
    <w:rsid w:val="16C86CDB"/>
    <w:rsid w:val="16D078DE"/>
    <w:rsid w:val="16DD3B26"/>
    <w:rsid w:val="16E73506"/>
    <w:rsid w:val="16EB6E00"/>
    <w:rsid w:val="16EE7649"/>
    <w:rsid w:val="16F04615"/>
    <w:rsid w:val="16FD2447"/>
    <w:rsid w:val="1712339A"/>
    <w:rsid w:val="171E63FC"/>
    <w:rsid w:val="1722504D"/>
    <w:rsid w:val="17372A7F"/>
    <w:rsid w:val="1738730F"/>
    <w:rsid w:val="17416499"/>
    <w:rsid w:val="17481B81"/>
    <w:rsid w:val="17481E8B"/>
    <w:rsid w:val="174A69B0"/>
    <w:rsid w:val="175007ED"/>
    <w:rsid w:val="17605E9B"/>
    <w:rsid w:val="176734F5"/>
    <w:rsid w:val="176B45C6"/>
    <w:rsid w:val="176C447F"/>
    <w:rsid w:val="177609A8"/>
    <w:rsid w:val="17850F99"/>
    <w:rsid w:val="17875303"/>
    <w:rsid w:val="178815C4"/>
    <w:rsid w:val="17891C0B"/>
    <w:rsid w:val="178F2F4E"/>
    <w:rsid w:val="1793626E"/>
    <w:rsid w:val="17991452"/>
    <w:rsid w:val="17A875F5"/>
    <w:rsid w:val="17B5256D"/>
    <w:rsid w:val="17B92501"/>
    <w:rsid w:val="17E47B20"/>
    <w:rsid w:val="17E65848"/>
    <w:rsid w:val="17E66DD8"/>
    <w:rsid w:val="17E84839"/>
    <w:rsid w:val="17EE1403"/>
    <w:rsid w:val="17F25234"/>
    <w:rsid w:val="17FD061B"/>
    <w:rsid w:val="17FD20FD"/>
    <w:rsid w:val="17FF6314"/>
    <w:rsid w:val="18005F41"/>
    <w:rsid w:val="18025414"/>
    <w:rsid w:val="18171305"/>
    <w:rsid w:val="1829280B"/>
    <w:rsid w:val="18334194"/>
    <w:rsid w:val="183E1D37"/>
    <w:rsid w:val="184A2250"/>
    <w:rsid w:val="184D0787"/>
    <w:rsid w:val="18521671"/>
    <w:rsid w:val="185D1883"/>
    <w:rsid w:val="185E3AA1"/>
    <w:rsid w:val="18717152"/>
    <w:rsid w:val="18812331"/>
    <w:rsid w:val="18816F1C"/>
    <w:rsid w:val="18847050"/>
    <w:rsid w:val="18853F3E"/>
    <w:rsid w:val="188F3639"/>
    <w:rsid w:val="18956393"/>
    <w:rsid w:val="18A8582C"/>
    <w:rsid w:val="18B45035"/>
    <w:rsid w:val="18B50543"/>
    <w:rsid w:val="18CA40C3"/>
    <w:rsid w:val="18CD7A02"/>
    <w:rsid w:val="18D51CC9"/>
    <w:rsid w:val="18D904AC"/>
    <w:rsid w:val="19001FFC"/>
    <w:rsid w:val="19083894"/>
    <w:rsid w:val="190E2B4A"/>
    <w:rsid w:val="19256D7A"/>
    <w:rsid w:val="193275C2"/>
    <w:rsid w:val="19342CF4"/>
    <w:rsid w:val="193A500F"/>
    <w:rsid w:val="193B3E86"/>
    <w:rsid w:val="19463A75"/>
    <w:rsid w:val="194D2005"/>
    <w:rsid w:val="19655A52"/>
    <w:rsid w:val="19663168"/>
    <w:rsid w:val="197724BD"/>
    <w:rsid w:val="19786B0A"/>
    <w:rsid w:val="198A41A1"/>
    <w:rsid w:val="199A2059"/>
    <w:rsid w:val="199C68A5"/>
    <w:rsid w:val="19AE76C7"/>
    <w:rsid w:val="19B46E10"/>
    <w:rsid w:val="19B55982"/>
    <w:rsid w:val="19C456C1"/>
    <w:rsid w:val="19E256B5"/>
    <w:rsid w:val="19E54655"/>
    <w:rsid w:val="19F061A1"/>
    <w:rsid w:val="1A054259"/>
    <w:rsid w:val="1A081816"/>
    <w:rsid w:val="1A0C5680"/>
    <w:rsid w:val="1A165171"/>
    <w:rsid w:val="1A1D1E50"/>
    <w:rsid w:val="1A3068A4"/>
    <w:rsid w:val="1A4858FF"/>
    <w:rsid w:val="1A4C698A"/>
    <w:rsid w:val="1A4D778D"/>
    <w:rsid w:val="1A5D5219"/>
    <w:rsid w:val="1A5E4B5A"/>
    <w:rsid w:val="1A672B1C"/>
    <w:rsid w:val="1A7070DD"/>
    <w:rsid w:val="1A7C7E4E"/>
    <w:rsid w:val="1A8301C0"/>
    <w:rsid w:val="1A872248"/>
    <w:rsid w:val="1A9B2279"/>
    <w:rsid w:val="1A9E6232"/>
    <w:rsid w:val="1AA57BA7"/>
    <w:rsid w:val="1AA74D3D"/>
    <w:rsid w:val="1AB34DB4"/>
    <w:rsid w:val="1AB613FD"/>
    <w:rsid w:val="1AB73747"/>
    <w:rsid w:val="1AC03C10"/>
    <w:rsid w:val="1ACF5EB8"/>
    <w:rsid w:val="1AD26086"/>
    <w:rsid w:val="1ADD5ACE"/>
    <w:rsid w:val="1AE013F8"/>
    <w:rsid w:val="1AE8570C"/>
    <w:rsid w:val="1AF7297B"/>
    <w:rsid w:val="1AF97DCC"/>
    <w:rsid w:val="1AFB06A3"/>
    <w:rsid w:val="1B062896"/>
    <w:rsid w:val="1B0F19AE"/>
    <w:rsid w:val="1B1366B2"/>
    <w:rsid w:val="1B141BBC"/>
    <w:rsid w:val="1B2160BB"/>
    <w:rsid w:val="1B3637AD"/>
    <w:rsid w:val="1B3E0DB5"/>
    <w:rsid w:val="1B454C94"/>
    <w:rsid w:val="1B5D79CB"/>
    <w:rsid w:val="1B6B769D"/>
    <w:rsid w:val="1B6C0DF0"/>
    <w:rsid w:val="1B6F557E"/>
    <w:rsid w:val="1B721BBA"/>
    <w:rsid w:val="1B7F6005"/>
    <w:rsid w:val="1B954F93"/>
    <w:rsid w:val="1B9C269A"/>
    <w:rsid w:val="1B9E64C5"/>
    <w:rsid w:val="1B9E6D4C"/>
    <w:rsid w:val="1BA830B6"/>
    <w:rsid w:val="1BB07CEA"/>
    <w:rsid w:val="1BBD43BA"/>
    <w:rsid w:val="1BC01115"/>
    <w:rsid w:val="1BC44015"/>
    <w:rsid w:val="1BCA6284"/>
    <w:rsid w:val="1BCC6C47"/>
    <w:rsid w:val="1BE32C74"/>
    <w:rsid w:val="1BFB481C"/>
    <w:rsid w:val="1BFE5FF9"/>
    <w:rsid w:val="1C013494"/>
    <w:rsid w:val="1C053414"/>
    <w:rsid w:val="1C132CB9"/>
    <w:rsid w:val="1C1642A1"/>
    <w:rsid w:val="1C1B5A97"/>
    <w:rsid w:val="1C240174"/>
    <w:rsid w:val="1C24038D"/>
    <w:rsid w:val="1C273D33"/>
    <w:rsid w:val="1C4032AB"/>
    <w:rsid w:val="1C4672ED"/>
    <w:rsid w:val="1C467AB6"/>
    <w:rsid w:val="1C565B9C"/>
    <w:rsid w:val="1C591347"/>
    <w:rsid w:val="1C6277A9"/>
    <w:rsid w:val="1C750818"/>
    <w:rsid w:val="1C7F54CE"/>
    <w:rsid w:val="1C7F743F"/>
    <w:rsid w:val="1C8C4AA9"/>
    <w:rsid w:val="1C8C604B"/>
    <w:rsid w:val="1C92160B"/>
    <w:rsid w:val="1C973EEF"/>
    <w:rsid w:val="1CA03243"/>
    <w:rsid w:val="1CAC112E"/>
    <w:rsid w:val="1CAF5DB2"/>
    <w:rsid w:val="1CB40DF1"/>
    <w:rsid w:val="1CB86812"/>
    <w:rsid w:val="1CC11084"/>
    <w:rsid w:val="1CC71DD3"/>
    <w:rsid w:val="1CCC26CA"/>
    <w:rsid w:val="1CD2156B"/>
    <w:rsid w:val="1CD41743"/>
    <w:rsid w:val="1CD44D3D"/>
    <w:rsid w:val="1CE45EF5"/>
    <w:rsid w:val="1CE615C9"/>
    <w:rsid w:val="1D037029"/>
    <w:rsid w:val="1D0A6B98"/>
    <w:rsid w:val="1D227612"/>
    <w:rsid w:val="1D3305FF"/>
    <w:rsid w:val="1D395282"/>
    <w:rsid w:val="1D4251BA"/>
    <w:rsid w:val="1D555E97"/>
    <w:rsid w:val="1D5B2FF2"/>
    <w:rsid w:val="1D5F5386"/>
    <w:rsid w:val="1D7072CE"/>
    <w:rsid w:val="1D794A16"/>
    <w:rsid w:val="1D8A021B"/>
    <w:rsid w:val="1D9E30A9"/>
    <w:rsid w:val="1DAB1006"/>
    <w:rsid w:val="1DAB2A0A"/>
    <w:rsid w:val="1DB33C11"/>
    <w:rsid w:val="1DC65562"/>
    <w:rsid w:val="1DD34749"/>
    <w:rsid w:val="1DDD201B"/>
    <w:rsid w:val="1DE94164"/>
    <w:rsid w:val="1DEE1B11"/>
    <w:rsid w:val="1E105A20"/>
    <w:rsid w:val="1E164B52"/>
    <w:rsid w:val="1E273844"/>
    <w:rsid w:val="1E2F243E"/>
    <w:rsid w:val="1E3B4F6B"/>
    <w:rsid w:val="1E444931"/>
    <w:rsid w:val="1E455D19"/>
    <w:rsid w:val="1E595CAF"/>
    <w:rsid w:val="1E5C31E8"/>
    <w:rsid w:val="1E6607F9"/>
    <w:rsid w:val="1E691070"/>
    <w:rsid w:val="1E7E6BFD"/>
    <w:rsid w:val="1E805396"/>
    <w:rsid w:val="1E821B53"/>
    <w:rsid w:val="1E884F62"/>
    <w:rsid w:val="1E8D685D"/>
    <w:rsid w:val="1E9D6342"/>
    <w:rsid w:val="1E9D6D15"/>
    <w:rsid w:val="1EA77730"/>
    <w:rsid w:val="1EBD1EAD"/>
    <w:rsid w:val="1EC36E9D"/>
    <w:rsid w:val="1EDE4E97"/>
    <w:rsid w:val="1EE25FDD"/>
    <w:rsid w:val="1EEF7878"/>
    <w:rsid w:val="1EF5103F"/>
    <w:rsid w:val="1EFF621F"/>
    <w:rsid w:val="1F090F9B"/>
    <w:rsid w:val="1F0A0088"/>
    <w:rsid w:val="1F0E5D6B"/>
    <w:rsid w:val="1F0F2943"/>
    <w:rsid w:val="1F1420D0"/>
    <w:rsid w:val="1F194C88"/>
    <w:rsid w:val="1F2A2904"/>
    <w:rsid w:val="1F343977"/>
    <w:rsid w:val="1F3E662A"/>
    <w:rsid w:val="1F4F2219"/>
    <w:rsid w:val="1F524DD2"/>
    <w:rsid w:val="1F614D01"/>
    <w:rsid w:val="1F721405"/>
    <w:rsid w:val="1F935819"/>
    <w:rsid w:val="1FA6556D"/>
    <w:rsid w:val="1FAF2571"/>
    <w:rsid w:val="1FB33036"/>
    <w:rsid w:val="1FB71691"/>
    <w:rsid w:val="1FB94219"/>
    <w:rsid w:val="1FC55EDA"/>
    <w:rsid w:val="1FCE593C"/>
    <w:rsid w:val="1FE312AC"/>
    <w:rsid w:val="1FE75FFB"/>
    <w:rsid w:val="1FEC5915"/>
    <w:rsid w:val="1FED32EF"/>
    <w:rsid w:val="1FF82884"/>
    <w:rsid w:val="201E6D7C"/>
    <w:rsid w:val="20446081"/>
    <w:rsid w:val="204852AD"/>
    <w:rsid w:val="204A6449"/>
    <w:rsid w:val="204E6676"/>
    <w:rsid w:val="205A5AA0"/>
    <w:rsid w:val="206076EF"/>
    <w:rsid w:val="20773A28"/>
    <w:rsid w:val="208574F4"/>
    <w:rsid w:val="208C4449"/>
    <w:rsid w:val="208F6BAF"/>
    <w:rsid w:val="209414DB"/>
    <w:rsid w:val="20A300D1"/>
    <w:rsid w:val="20A462BA"/>
    <w:rsid w:val="20AA590A"/>
    <w:rsid w:val="20BF2AAC"/>
    <w:rsid w:val="20C849C7"/>
    <w:rsid w:val="20DF66D2"/>
    <w:rsid w:val="20EC3F2E"/>
    <w:rsid w:val="20EC7C3E"/>
    <w:rsid w:val="20F07537"/>
    <w:rsid w:val="20FA77BC"/>
    <w:rsid w:val="21044C5C"/>
    <w:rsid w:val="210548E9"/>
    <w:rsid w:val="21124D15"/>
    <w:rsid w:val="21164A79"/>
    <w:rsid w:val="211C7DEA"/>
    <w:rsid w:val="213B13E1"/>
    <w:rsid w:val="213E7119"/>
    <w:rsid w:val="21401C29"/>
    <w:rsid w:val="21530058"/>
    <w:rsid w:val="21567D84"/>
    <w:rsid w:val="216608E3"/>
    <w:rsid w:val="21810744"/>
    <w:rsid w:val="218D6EF5"/>
    <w:rsid w:val="2195668B"/>
    <w:rsid w:val="219F69EC"/>
    <w:rsid w:val="21A130EA"/>
    <w:rsid w:val="21B5366A"/>
    <w:rsid w:val="21C267BF"/>
    <w:rsid w:val="21C8050A"/>
    <w:rsid w:val="21CD6BCD"/>
    <w:rsid w:val="21CE6067"/>
    <w:rsid w:val="21CF439A"/>
    <w:rsid w:val="21D824E4"/>
    <w:rsid w:val="21F00127"/>
    <w:rsid w:val="21F7745C"/>
    <w:rsid w:val="221D2FA3"/>
    <w:rsid w:val="2226635F"/>
    <w:rsid w:val="222D4F0B"/>
    <w:rsid w:val="223A29CF"/>
    <w:rsid w:val="223D7545"/>
    <w:rsid w:val="22411D14"/>
    <w:rsid w:val="22423BE1"/>
    <w:rsid w:val="22454449"/>
    <w:rsid w:val="22500810"/>
    <w:rsid w:val="22501888"/>
    <w:rsid w:val="226347BD"/>
    <w:rsid w:val="22682935"/>
    <w:rsid w:val="227E7CD6"/>
    <w:rsid w:val="228710B4"/>
    <w:rsid w:val="228A4698"/>
    <w:rsid w:val="22925971"/>
    <w:rsid w:val="22945167"/>
    <w:rsid w:val="229B0BE2"/>
    <w:rsid w:val="22A55CD5"/>
    <w:rsid w:val="22C558BB"/>
    <w:rsid w:val="22C74EE2"/>
    <w:rsid w:val="22CB6237"/>
    <w:rsid w:val="22CD14B5"/>
    <w:rsid w:val="22E02C6E"/>
    <w:rsid w:val="22E04FF4"/>
    <w:rsid w:val="22E1121B"/>
    <w:rsid w:val="22EA4C70"/>
    <w:rsid w:val="22F15AB9"/>
    <w:rsid w:val="22F75251"/>
    <w:rsid w:val="22F86F75"/>
    <w:rsid w:val="22FB4D32"/>
    <w:rsid w:val="22FC72E3"/>
    <w:rsid w:val="23131055"/>
    <w:rsid w:val="232C2DD6"/>
    <w:rsid w:val="233C6F76"/>
    <w:rsid w:val="234449F5"/>
    <w:rsid w:val="23536618"/>
    <w:rsid w:val="236A406F"/>
    <w:rsid w:val="236C1BCA"/>
    <w:rsid w:val="237464D5"/>
    <w:rsid w:val="23816932"/>
    <w:rsid w:val="23925D42"/>
    <w:rsid w:val="239C062C"/>
    <w:rsid w:val="23A9484E"/>
    <w:rsid w:val="23B32F98"/>
    <w:rsid w:val="23B340EB"/>
    <w:rsid w:val="23B7660B"/>
    <w:rsid w:val="23B84268"/>
    <w:rsid w:val="23D17D7B"/>
    <w:rsid w:val="23D36D91"/>
    <w:rsid w:val="23DE28E0"/>
    <w:rsid w:val="23F70BA5"/>
    <w:rsid w:val="23F93D0D"/>
    <w:rsid w:val="2405417E"/>
    <w:rsid w:val="24197365"/>
    <w:rsid w:val="241B5C62"/>
    <w:rsid w:val="2421000E"/>
    <w:rsid w:val="24312CB0"/>
    <w:rsid w:val="24513B48"/>
    <w:rsid w:val="2458381E"/>
    <w:rsid w:val="245872F9"/>
    <w:rsid w:val="245943D9"/>
    <w:rsid w:val="245E6B64"/>
    <w:rsid w:val="2463385E"/>
    <w:rsid w:val="246B2606"/>
    <w:rsid w:val="246F6D0D"/>
    <w:rsid w:val="24767C7B"/>
    <w:rsid w:val="247C178B"/>
    <w:rsid w:val="24861BCE"/>
    <w:rsid w:val="2488150C"/>
    <w:rsid w:val="24967323"/>
    <w:rsid w:val="24973A2A"/>
    <w:rsid w:val="249D5FC8"/>
    <w:rsid w:val="24A1538E"/>
    <w:rsid w:val="24B9450F"/>
    <w:rsid w:val="24C25350"/>
    <w:rsid w:val="24C83F94"/>
    <w:rsid w:val="24D82EE2"/>
    <w:rsid w:val="24F60CDA"/>
    <w:rsid w:val="24FE42EB"/>
    <w:rsid w:val="25090336"/>
    <w:rsid w:val="250D450C"/>
    <w:rsid w:val="25134332"/>
    <w:rsid w:val="25141A5B"/>
    <w:rsid w:val="2521546A"/>
    <w:rsid w:val="252242ED"/>
    <w:rsid w:val="25251ED8"/>
    <w:rsid w:val="252A2BA6"/>
    <w:rsid w:val="252B49E0"/>
    <w:rsid w:val="252D3CC1"/>
    <w:rsid w:val="254263DB"/>
    <w:rsid w:val="254A35DD"/>
    <w:rsid w:val="25657E8F"/>
    <w:rsid w:val="25691F8B"/>
    <w:rsid w:val="256E76DE"/>
    <w:rsid w:val="25734B61"/>
    <w:rsid w:val="258F6BC4"/>
    <w:rsid w:val="2597510C"/>
    <w:rsid w:val="25975923"/>
    <w:rsid w:val="259A3D0A"/>
    <w:rsid w:val="25A95F3E"/>
    <w:rsid w:val="25BF0CF9"/>
    <w:rsid w:val="25BF6041"/>
    <w:rsid w:val="25C35718"/>
    <w:rsid w:val="25C61D8C"/>
    <w:rsid w:val="25CF0252"/>
    <w:rsid w:val="25D0248E"/>
    <w:rsid w:val="25D2413F"/>
    <w:rsid w:val="25D61C5C"/>
    <w:rsid w:val="25D76F2B"/>
    <w:rsid w:val="25F20081"/>
    <w:rsid w:val="25F81D70"/>
    <w:rsid w:val="25FB5636"/>
    <w:rsid w:val="25FE58A9"/>
    <w:rsid w:val="26006FFE"/>
    <w:rsid w:val="26026DCF"/>
    <w:rsid w:val="26070462"/>
    <w:rsid w:val="260D2C45"/>
    <w:rsid w:val="262E3CBF"/>
    <w:rsid w:val="26395C92"/>
    <w:rsid w:val="2641231E"/>
    <w:rsid w:val="264252DF"/>
    <w:rsid w:val="26465DA0"/>
    <w:rsid w:val="26562F1C"/>
    <w:rsid w:val="265A5249"/>
    <w:rsid w:val="266237C3"/>
    <w:rsid w:val="267550B9"/>
    <w:rsid w:val="26BE1846"/>
    <w:rsid w:val="26C472EC"/>
    <w:rsid w:val="26E51F4F"/>
    <w:rsid w:val="26EC491A"/>
    <w:rsid w:val="26ED73E1"/>
    <w:rsid w:val="26F503CD"/>
    <w:rsid w:val="27036506"/>
    <w:rsid w:val="27047832"/>
    <w:rsid w:val="2706037D"/>
    <w:rsid w:val="27077793"/>
    <w:rsid w:val="270D152E"/>
    <w:rsid w:val="27204B5D"/>
    <w:rsid w:val="27257DE1"/>
    <w:rsid w:val="272F31A0"/>
    <w:rsid w:val="27310CAC"/>
    <w:rsid w:val="27342901"/>
    <w:rsid w:val="273D2762"/>
    <w:rsid w:val="27470B72"/>
    <w:rsid w:val="27525E32"/>
    <w:rsid w:val="27604751"/>
    <w:rsid w:val="276D111F"/>
    <w:rsid w:val="276D54E6"/>
    <w:rsid w:val="2778582E"/>
    <w:rsid w:val="27806765"/>
    <w:rsid w:val="27821DE7"/>
    <w:rsid w:val="27832596"/>
    <w:rsid w:val="278C1620"/>
    <w:rsid w:val="279B1E53"/>
    <w:rsid w:val="27A754A8"/>
    <w:rsid w:val="27AA3521"/>
    <w:rsid w:val="27AB7429"/>
    <w:rsid w:val="27C57B2B"/>
    <w:rsid w:val="27C8029E"/>
    <w:rsid w:val="27CC7505"/>
    <w:rsid w:val="27CC78AC"/>
    <w:rsid w:val="27D06938"/>
    <w:rsid w:val="27D72FE7"/>
    <w:rsid w:val="27D86029"/>
    <w:rsid w:val="27DD45ED"/>
    <w:rsid w:val="27E3651B"/>
    <w:rsid w:val="27E864CC"/>
    <w:rsid w:val="27EC25E3"/>
    <w:rsid w:val="27ED0939"/>
    <w:rsid w:val="27F1498B"/>
    <w:rsid w:val="27F80CA0"/>
    <w:rsid w:val="28027A71"/>
    <w:rsid w:val="281D5376"/>
    <w:rsid w:val="281F4F67"/>
    <w:rsid w:val="2821387A"/>
    <w:rsid w:val="282857E6"/>
    <w:rsid w:val="283744B4"/>
    <w:rsid w:val="283E7768"/>
    <w:rsid w:val="28485D62"/>
    <w:rsid w:val="28517107"/>
    <w:rsid w:val="28524ABE"/>
    <w:rsid w:val="285560D7"/>
    <w:rsid w:val="286E74F1"/>
    <w:rsid w:val="28760CA0"/>
    <w:rsid w:val="287B218C"/>
    <w:rsid w:val="288A05DD"/>
    <w:rsid w:val="288C7637"/>
    <w:rsid w:val="28917B8A"/>
    <w:rsid w:val="28937D89"/>
    <w:rsid w:val="289B0550"/>
    <w:rsid w:val="28BD3F79"/>
    <w:rsid w:val="28C8606D"/>
    <w:rsid w:val="28C96C14"/>
    <w:rsid w:val="28DE11F1"/>
    <w:rsid w:val="28E138E3"/>
    <w:rsid w:val="28E74216"/>
    <w:rsid w:val="28E87EE4"/>
    <w:rsid w:val="290212AC"/>
    <w:rsid w:val="2903396A"/>
    <w:rsid w:val="29431660"/>
    <w:rsid w:val="294459F6"/>
    <w:rsid w:val="294E766A"/>
    <w:rsid w:val="2952590A"/>
    <w:rsid w:val="297161D3"/>
    <w:rsid w:val="2978319A"/>
    <w:rsid w:val="29841490"/>
    <w:rsid w:val="29886D49"/>
    <w:rsid w:val="29897A2F"/>
    <w:rsid w:val="29A015B3"/>
    <w:rsid w:val="29A02DFF"/>
    <w:rsid w:val="29A3014B"/>
    <w:rsid w:val="29A74CBD"/>
    <w:rsid w:val="29A80BF5"/>
    <w:rsid w:val="29B01C34"/>
    <w:rsid w:val="29B16357"/>
    <w:rsid w:val="29BA0D88"/>
    <w:rsid w:val="29BB3E72"/>
    <w:rsid w:val="29CF32B2"/>
    <w:rsid w:val="29DE15A2"/>
    <w:rsid w:val="29EC475A"/>
    <w:rsid w:val="29EF3680"/>
    <w:rsid w:val="29EF424E"/>
    <w:rsid w:val="29FA7F26"/>
    <w:rsid w:val="2A0B7871"/>
    <w:rsid w:val="2A106B6B"/>
    <w:rsid w:val="2A166823"/>
    <w:rsid w:val="2A35650F"/>
    <w:rsid w:val="2A405845"/>
    <w:rsid w:val="2A4562D4"/>
    <w:rsid w:val="2A4D593F"/>
    <w:rsid w:val="2A6C2D77"/>
    <w:rsid w:val="2A6E31F8"/>
    <w:rsid w:val="2A7270B7"/>
    <w:rsid w:val="2A87174E"/>
    <w:rsid w:val="2A8A2F9C"/>
    <w:rsid w:val="2AA45D17"/>
    <w:rsid w:val="2AAB3B94"/>
    <w:rsid w:val="2AAC5A06"/>
    <w:rsid w:val="2ABB3D6F"/>
    <w:rsid w:val="2AC70B30"/>
    <w:rsid w:val="2ACC2AAF"/>
    <w:rsid w:val="2AD74744"/>
    <w:rsid w:val="2AD91AC2"/>
    <w:rsid w:val="2AE57C95"/>
    <w:rsid w:val="2AEA12AD"/>
    <w:rsid w:val="2AF35C8B"/>
    <w:rsid w:val="2B055F4D"/>
    <w:rsid w:val="2B0C0EEE"/>
    <w:rsid w:val="2B112D02"/>
    <w:rsid w:val="2B132265"/>
    <w:rsid w:val="2B214776"/>
    <w:rsid w:val="2B2843BE"/>
    <w:rsid w:val="2B313FC1"/>
    <w:rsid w:val="2B347C14"/>
    <w:rsid w:val="2B39348E"/>
    <w:rsid w:val="2B437285"/>
    <w:rsid w:val="2B494377"/>
    <w:rsid w:val="2B4D695C"/>
    <w:rsid w:val="2B514803"/>
    <w:rsid w:val="2B5E6C2A"/>
    <w:rsid w:val="2B637D4B"/>
    <w:rsid w:val="2B6B1684"/>
    <w:rsid w:val="2B7B70BF"/>
    <w:rsid w:val="2B853AF3"/>
    <w:rsid w:val="2B8B422C"/>
    <w:rsid w:val="2BA07D38"/>
    <w:rsid w:val="2BC40957"/>
    <w:rsid w:val="2BCB5DAA"/>
    <w:rsid w:val="2BD65380"/>
    <w:rsid w:val="2BD86372"/>
    <w:rsid w:val="2BDA39FD"/>
    <w:rsid w:val="2BE725D0"/>
    <w:rsid w:val="2BF369B9"/>
    <w:rsid w:val="2BFC0A4A"/>
    <w:rsid w:val="2C094904"/>
    <w:rsid w:val="2C0E55A1"/>
    <w:rsid w:val="2C243810"/>
    <w:rsid w:val="2C373A16"/>
    <w:rsid w:val="2C3A7BF6"/>
    <w:rsid w:val="2C425BCE"/>
    <w:rsid w:val="2C44676A"/>
    <w:rsid w:val="2C495C38"/>
    <w:rsid w:val="2C4A080C"/>
    <w:rsid w:val="2C4E77B9"/>
    <w:rsid w:val="2C54533B"/>
    <w:rsid w:val="2C591378"/>
    <w:rsid w:val="2C797A76"/>
    <w:rsid w:val="2C8B6C0E"/>
    <w:rsid w:val="2C8F4862"/>
    <w:rsid w:val="2C9E5AC8"/>
    <w:rsid w:val="2CA2721B"/>
    <w:rsid w:val="2CAC6D87"/>
    <w:rsid w:val="2CB268EE"/>
    <w:rsid w:val="2CB600FC"/>
    <w:rsid w:val="2CBF061A"/>
    <w:rsid w:val="2CCB6E18"/>
    <w:rsid w:val="2CCD7198"/>
    <w:rsid w:val="2CE8526F"/>
    <w:rsid w:val="2D026315"/>
    <w:rsid w:val="2D0764BD"/>
    <w:rsid w:val="2D0A3DA2"/>
    <w:rsid w:val="2D0B3169"/>
    <w:rsid w:val="2D0D4219"/>
    <w:rsid w:val="2D105AFA"/>
    <w:rsid w:val="2D196E09"/>
    <w:rsid w:val="2D2279B8"/>
    <w:rsid w:val="2D274320"/>
    <w:rsid w:val="2D2D2DE2"/>
    <w:rsid w:val="2D324CCC"/>
    <w:rsid w:val="2D340E86"/>
    <w:rsid w:val="2D395427"/>
    <w:rsid w:val="2D3D0E02"/>
    <w:rsid w:val="2D437188"/>
    <w:rsid w:val="2D530593"/>
    <w:rsid w:val="2D542BA8"/>
    <w:rsid w:val="2D5436FA"/>
    <w:rsid w:val="2D59263A"/>
    <w:rsid w:val="2D62469E"/>
    <w:rsid w:val="2D6B40A9"/>
    <w:rsid w:val="2D8A3FA2"/>
    <w:rsid w:val="2D9767DC"/>
    <w:rsid w:val="2D980DDC"/>
    <w:rsid w:val="2D987372"/>
    <w:rsid w:val="2DA23689"/>
    <w:rsid w:val="2DBC2A76"/>
    <w:rsid w:val="2DC66A91"/>
    <w:rsid w:val="2DC92AA1"/>
    <w:rsid w:val="2DCE5F69"/>
    <w:rsid w:val="2DD14E96"/>
    <w:rsid w:val="2DD51812"/>
    <w:rsid w:val="2DD63DB4"/>
    <w:rsid w:val="2DDD4F0A"/>
    <w:rsid w:val="2E147A92"/>
    <w:rsid w:val="2E283F87"/>
    <w:rsid w:val="2E34792A"/>
    <w:rsid w:val="2E437E73"/>
    <w:rsid w:val="2E4A5201"/>
    <w:rsid w:val="2E5034DC"/>
    <w:rsid w:val="2E572AB9"/>
    <w:rsid w:val="2E600E38"/>
    <w:rsid w:val="2E6E306D"/>
    <w:rsid w:val="2E6F7ECA"/>
    <w:rsid w:val="2E7258DC"/>
    <w:rsid w:val="2E7545D2"/>
    <w:rsid w:val="2E79458E"/>
    <w:rsid w:val="2E797A78"/>
    <w:rsid w:val="2E7A5F31"/>
    <w:rsid w:val="2E7C6A94"/>
    <w:rsid w:val="2E8321A5"/>
    <w:rsid w:val="2E8D14A8"/>
    <w:rsid w:val="2E95430E"/>
    <w:rsid w:val="2E9F6D95"/>
    <w:rsid w:val="2EAE350B"/>
    <w:rsid w:val="2EB20A6C"/>
    <w:rsid w:val="2EB23D39"/>
    <w:rsid w:val="2EBC2287"/>
    <w:rsid w:val="2EC3466D"/>
    <w:rsid w:val="2EC44440"/>
    <w:rsid w:val="2ECA3116"/>
    <w:rsid w:val="2EDD7896"/>
    <w:rsid w:val="2EEA6E65"/>
    <w:rsid w:val="2EF05CEF"/>
    <w:rsid w:val="2EF13DF8"/>
    <w:rsid w:val="2EF33C7C"/>
    <w:rsid w:val="2F00052B"/>
    <w:rsid w:val="2F0367CD"/>
    <w:rsid w:val="2F1251F2"/>
    <w:rsid w:val="2F1934F7"/>
    <w:rsid w:val="2F2D445E"/>
    <w:rsid w:val="2F4B20A5"/>
    <w:rsid w:val="2F4D39D2"/>
    <w:rsid w:val="2F4F6FBB"/>
    <w:rsid w:val="2F664E2B"/>
    <w:rsid w:val="2F666AE3"/>
    <w:rsid w:val="2F6C7BE3"/>
    <w:rsid w:val="2F783485"/>
    <w:rsid w:val="2F7A17CB"/>
    <w:rsid w:val="2F7A294B"/>
    <w:rsid w:val="2F7F5C0B"/>
    <w:rsid w:val="2F895685"/>
    <w:rsid w:val="2F981C97"/>
    <w:rsid w:val="2F9A13B4"/>
    <w:rsid w:val="2FA6492D"/>
    <w:rsid w:val="2FC86676"/>
    <w:rsid w:val="2FD17A1B"/>
    <w:rsid w:val="2FD71CA4"/>
    <w:rsid w:val="2FDC4A8D"/>
    <w:rsid w:val="2FEA743A"/>
    <w:rsid w:val="2FF24D11"/>
    <w:rsid w:val="2FF73FB1"/>
    <w:rsid w:val="2FF93066"/>
    <w:rsid w:val="301742B2"/>
    <w:rsid w:val="301A1509"/>
    <w:rsid w:val="301A71CE"/>
    <w:rsid w:val="301D63DD"/>
    <w:rsid w:val="301E049B"/>
    <w:rsid w:val="302A4BE6"/>
    <w:rsid w:val="304478EC"/>
    <w:rsid w:val="304F4511"/>
    <w:rsid w:val="30515C8E"/>
    <w:rsid w:val="305823FF"/>
    <w:rsid w:val="30767116"/>
    <w:rsid w:val="30926F91"/>
    <w:rsid w:val="30962F3E"/>
    <w:rsid w:val="309D2A7A"/>
    <w:rsid w:val="30A85733"/>
    <w:rsid w:val="30AA2585"/>
    <w:rsid w:val="30C16A19"/>
    <w:rsid w:val="30C262B6"/>
    <w:rsid w:val="30CB5800"/>
    <w:rsid w:val="30D32236"/>
    <w:rsid w:val="30E43E12"/>
    <w:rsid w:val="30E8513F"/>
    <w:rsid w:val="30FA7530"/>
    <w:rsid w:val="30FF2795"/>
    <w:rsid w:val="31015E30"/>
    <w:rsid w:val="310375CD"/>
    <w:rsid w:val="310854C5"/>
    <w:rsid w:val="310E6387"/>
    <w:rsid w:val="311611B3"/>
    <w:rsid w:val="311F6A53"/>
    <w:rsid w:val="312375BD"/>
    <w:rsid w:val="313C313D"/>
    <w:rsid w:val="313F6DC6"/>
    <w:rsid w:val="314E236F"/>
    <w:rsid w:val="315C5815"/>
    <w:rsid w:val="315E0B07"/>
    <w:rsid w:val="31621F46"/>
    <w:rsid w:val="316A723C"/>
    <w:rsid w:val="316E7CA0"/>
    <w:rsid w:val="317206BF"/>
    <w:rsid w:val="317932EA"/>
    <w:rsid w:val="317E5000"/>
    <w:rsid w:val="31870868"/>
    <w:rsid w:val="31875BB4"/>
    <w:rsid w:val="31A10DAE"/>
    <w:rsid w:val="31A609F8"/>
    <w:rsid w:val="31B718F2"/>
    <w:rsid w:val="31C57B88"/>
    <w:rsid w:val="31D20051"/>
    <w:rsid w:val="31D70EED"/>
    <w:rsid w:val="31E745D2"/>
    <w:rsid w:val="31EF7EE8"/>
    <w:rsid w:val="31F25DBD"/>
    <w:rsid w:val="31FF1CDF"/>
    <w:rsid w:val="3201404F"/>
    <w:rsid w:val="320901F5"/>
    <w:rsid w:val="320B7CCB"/>
    <w:rsid w:val="32105DE8"/>
    <w:rsid w:val="32245267"/>
    <w:rsid w:val="322E2721"/>
    <w:rsid w:val="3235187E"/>
    <w:rsid w:val="3237186B"/>
    <w:rsid w:val="323B6798"/>
    <w:rsid w:val="32537B57"/>
    <w:rsid w:val="325779E7"/>
    <w:rsid w:val="325F618E"/>
    <w:rsid w:val="326D7DD7"/>
    <w:rsid w:val="32757E99"/>
    <w:rsid w:val="327D43E5"/>
    <w:rsid w:val="32842CF3"/>
    <w:rsid w:val="328F5534"/>
    <w:rsid w:val="329A6217"/>
    <w:rsid w:val="329A6ACE"/>
    <w:rsid w:val="329C2950"/>
    <w:rsid w:val="32A145CA"/>
    <w:rsid w:val="32A230DB"/>
    <w:rsid w:val="32DF351E"/>
    <w:rsid w:val="32E646C9"/>
    <w:rsid w:val="32EE5E41"/>
    <w:rsid w:val="32F1510B"/>
    <w:rsid w:val="32F40F87"/>
    <w:rsid w:val="32F520B9"/>
    <w:rsid w:val="32FD7C76"/>
    <w:rsid w:val="330414AF"/>
    <w:rsid w:val="330C22FC"/>
    <w:rsid w:val="33540E5D"/>
    <w:rsid w:val="335853EC"/>
    <w:rsid w:val="335A0521"/>
    <w:rsid w:val="335E7B11"/>
    <w:rsid w:val="3364318B"/>
    <w:rsid w:val="33691888"/>
    <w:rsid w:val="336A499A"/>
    <w:rsid w:val="336C1E72"/>
    <w:rsid w:val="336E65CB"/>
    <w:rsid w:val="33714830"/>
    <w:rsid w:val="33737F51"/>
    <w:rsid w:val="337964FF"/>
    <w:rsid w:val="337D34FB"/>
    <w:rsid w:val="337E2DAF"/>
    <w:rsid w:val="33A47053"/>
    <w:rsid w:val="33AD5111"/>
    <w:rsid w:val="33BF4199"/>
    <w:rsid w:val="33CD23A8"/>
    <w:rsid w:val="33CD6498"/>
    <w:rsid w:val="33D7554F"/>
    <w:rsid w:val="33FE62E7"/>
    <w:rsid w:val="34080399"/>
    <w:rsid w:val="340D25F6"/>
    <w:rsid w:val="341E14A2"/>
    <w:rsid w:val="341E19AD"/>
    <w:rsid w:val="3429226D"/>
    <w:rsid w:val="342B76C7"/>
    <w:rsid w:val="343A1527"/>
    <w:rsid w:val="34447898"/>
    <w:rsid w:val="344E62FA"/>
    <w:rsid w:val="34542DE9"/>
    <w:rsid w:val="34542E46"/>
    <w:rsid w:val="346C4879"/>
    <w:rsid w:val="346D7DEA"/>
    <w:rsid w:val="3472234D"/>
    <w:rsid w:val="347D500F"/>
    <w:rsid w:val="34830157"/>
    <w:rsid w:val="34872D27"/>
    <w:rsid w:val="348E58C4"/>
    <w:rsid w:val="349164BD"/>
    <w:rsid w:val="349461CC"/>
    <w:rsid w:val="3499657C"/>
    <w:rsid w:val="34A52713"/>
    <w:rsid w:val="34BC3C04"/>
    <w:rsid w:val="34BD02AE"/>
    <w:rsid w:val="34C20DC7"/>
    <w:rsid w:val="34DA26A8"/>
    <w:rsid w:val="34DC3CCC"/>
    <w:rsid w:val="34DD61F0"/>
    <w:rsid w:val="34DE2B9F"/>
    <w:rsid w:val="34DF0124"/>
    <w:rsid w:val="34E145D2"/>
    <w:rsid w:val="34E75EA5"/>
    <w:rsid w:val="34E960F1"/>
    <w:rsid w:val="350B42D5"/>
    <w:rsid w:val="350F6258"/>
    <w:rsid w:val="351A603C"/>
    <w:rsid w:val="352821F6"/>
    <w:rsid w:val="3533698A"/>
    <w:rsid w:val="35387F19"/>
    <w:rsid w:val="3539550B"/>
    <w:rsid w:val="354D5E0E"/>
    <w:rsid w:val="355D10E3"/>
    <w:rsid w:val="356150BC"/>
    <w:rsid w:val="356678B4"/>
    <w:rsid w:val="3573649F"/>
    <w:rsid w:val="357E4B0A"/>
    <w:rsid w:val="35866D7F"/>
    <w:rsid w:val="358F6BDF"/>
    <w:rsid w:val="35A440D7"/>
    <w:rsid w:val="35C06D50"/>
    <w:rsid w:val="35CB5838"/>
    <w:rsid w:val="35CD6F14"/>
    <w:rsid w:val="35CF4A06"/>
    <w:rsid w:val="35D24294"/>
    <w:rsid w:val="35D71152"/>
    <w:rsid w:val="35FF6F3C"/>
    <w:rsid w:val="3600359A"/>
    <w:rsid w:val="36075F27"/>
    <w:rsid w:val="36121506"/>
    <w:rsid w:val="36180A4A"/>
    <w:rsid w:val="361D7A43"/>
    <w:rsid w:val="361E658D"/>
    <w:rsid w:val="361F3323"/>
    <w:rsid w:val="36402EFA"/>
    <w:rsid w:val="36496A51"/>
    <w:rsid w:val="364F7CD0"/>
    <w:rsid w:val="36535FD0"/>
    <w:rsid w:val="365623F6"/>
    <w:rsid w:val="365B4FE5"/>
    <w:rsid w:val="366B1251"/>
    <w:rsid w:val="366C7E67"/>
    <w:rsid w:val="368230C6"/>
    <w:rsid w:val="36843A03"/>
    <w:rsid w:val="368F7E4F"/>
    <w:rsid w:val="36985297"/>
    <w:rsid w:val="369E722C"/>
    <w:rsid w:val="369F633B"/>
    <w:rsid w:val="36A30FDB"/>
    <w:rsid w:val="36A7007C"/>
    <w:rsid w:val="36B24AE8"/>
    <w:rsid w:val="36BD0DC4"/>
    <w:rsid w:val="36C4464D"/>
    <w:rsid w:val="36D51D00"/>
    <w:rsid w:val="36D66B5E"/>
    <w:rsid w:val="36D86634"/>
    <w:rsid w:val="36DE4AF9"/>
    <w:rsid w:val="36E93760"/>
    <w:rsid w:val="36F4550C"/>
    <w:rsid w:val="36FB4305"/>
    <w:rsid w:val="3708597F"/>
    <w:rsid w:val="3709624C"/>
    <w:rsid w:val="37096815"/>
    <w:rsid w:val="370F7060"/>
    <w:rsid w:val="37134801"/>
    <w:rsid w:val="37173233"/>
    <w:rsid w:val="371C344E"/>
    <w:rsid w:val="37226558"/>
    <w:rsid w:val="3734159D"/>
    <w:rsid w:val="37382526"/>
    <w:rsid w:val="373B4C89"/>
    <w:rsid w:val="37503E6C"/>
    <w:rsid w:val="3758590A"/>
    <w:rsid w:val="375E77B2"/>
    <w:rsid w:val="37602E60"/>
    <w:rsid w:val="37611796"/>
    <w:rsid w:val="377519F1"/>
    <w:rsid w:val="377B528D"/>
    <w:rsid w:val="377D206E"/>
    <w:rsid w:val="377D4DA8"/>
    <w:rsid w:val="378229A7"/>
    <w:rsid w:val="3784394E"/>
    <w:rsid w:val="37946975"/>
    <w:rsid w:val="37987437"/>
    <w:rsid w:val="379F33FC"/>
    <w:rsid w:val="37A432E4"/>
    <w:rsid w:val="37A86196"/>
    <w:rsid w:val="37C94031"/>
    <w:rsid w:val="37CA042E"/>
    <w:rsid w:val="37D44549"/>
    <w:rsid w:val="37D77B09"/>
    <w:rsid w:val="37D931A8"/>
    <w:rsid w:val="37D97EDE"/>
    <w:rsid w:val="37DE0FFA"/>
    <w:rsid w:val="37E76E34"/>
    <w:rsid w:val="380632B2"/>
    <w:rsid w:val="380D02B1"/>
    <w:rsid w:val="381C3EB1"/>
    <w:rsid w:val="382B1BDF"/>
    <w:rsid w:val="382E392C"/>
    <w:rsid w:val="38342E90"/>
    <w:rsid w:val="38451B7E"/>
    <w:rsid w:val="384B7332"/>
    <w:rsid w:val="385056AF"/>
    <w:rsid w:val="386A7142"/>
    <w:rsid w:val="386E0B2C"/>
    <w:rsid w:val="38706DCB"/>
    <w:rsid w:val="388E5848"/>
    <w:rsid w:val="389C1CC6"/>
    <w:rsid w:val="389E7B13"/>
    <w:rsid w:val="38A341A7"/>
    <w:rsid w:val="38AF6B7E"/>
    <w:rsid w:val="38BD240C"/>
    <w:rsid w:val="38BD31EE"/>
    <w:rsid w:val="38C05985"/>
    <w:rsid w:val="38C2629A"/>
    <w:rsid w:val="38CB3BDF"/>
    <w:rsid w:val="38D33D29"/>
    <w:rsid w:val="38D41CCF"/>
    <w:rsid w:val="38E40A5B"/>
    <w:rsid w:val="38E51952"/>
    <w:rsid w:val="38F16A28"/>
    <w:rsid w:val="38F96946"/>
    <w:rsid w:val="3913128B"/>
    <w:rsid w:val="391A3359"/>
    <w:rsid w:val="39285D57"/>
    <w:rsid w:val="39315D4D"/>
    <w:rsid w:val="394B6470"/>
    <w:rsid w:val="395C6EA8"/>
    <w:rsid w:val="396139D1"/>
    <w:rsid w:val="39872512"/>
    <w:rsid w:val="39A57CF7"/>
    <w:rsid w:val="39A602F9"/>
    <w:rsid w:val="39A94AC8"/>
    <w:rsid w:val="39BD45C8"/>
    <w:rsid w:val="39C2316A"/>
    <w:rsid w:val="39F36281"/>
    <w:rsid w:val="39FD376D"/>
    <w:rsid w:val="39FD6C9C"/>
    <w:rsid w:val="3A0224B9"/>
    <w:rsid w:val="3A14011B"/>
    <w:rsid w:val="3A1509F4"/>
    <w:rsid w:val="3A16728B"/>
    <w:rsid w:val="3A16794C"/>
    <w:rsid w:val="3A1F6809"/>
    <w:rsid w:val="3A226969"/>
    <w:rsid w:val="3A3F47CE"/>
    <w:rsid w:val="3A4E1C5D"/>
    <w:rsid w:val="3A523735"/>
    <w:rsid w:val="3A557AE4"/>
    <w:rsid w:val="3A6B0F84"/>
    <w:rsid w:val="3A727435"/>
    <w:rsid w:val="3A813EA6"/>
    <w:rsid w:val="3A94055A"/>
    <w:rsid w:val="3A9C597C"/>
    <w:rsid w:val="3AB00167"/>
    <w:rsid w:val="3AC17E3A"/>
    <w:rsid w:val="3ACB5746"/>
    <w:rsid w:val="3ACE209E"/>
    <w:rsid w:val="3AD450E7"/>
    <w:rsid w:val="3ADD2B05"/>
    <w:rsid w:val="3AE36EC1"/>
    <w:rsid w:val="3AE417E3"/>
    <w:rsid w:val="3AE440AF"/>
    <w:rsid w:val="3AF7667E"/>
    <w:rsid w:val="3B113F51"/>
    <w:rsid w:val="3B192990"/>
    <w:rsid w:val="3B1B0FF5"/>
    <w:rsid w:val="3B1D60F7"/>
    <w:rsid w:val="3B251957"/>
    <w:rsid w:val="3B2D3716"/>
    <w:rsid w:val="3B307112"/>
    <w:rsid w:val="3B307FDD"/>
    <w:rsid w:val="3B3E5BDD"/>
    <w:rsid w:val="3B552653"/>
    <w:rsid w:val="3B5A2A22"/>
    <w:rsid w:val="3B707794"/>
    <w:rsid w:val="3B7804A3"/>
    <w:rsid w:val="3B8A24F9"/>
    <w:rsid w:val="3B8E2153"/>
    <w:rsid w:val="3B9B2072"/>
    <w:rsid w:val="3BA03B83"/>
    <w:rsid w:val="3BA91F03"/>
    <w:rsid w:val="3BB16FA6"/>
    <w:rsid w:val="3BB17CE6"/>
    <w:rsid w:val="3BB20883"/>
    <w:rsid w:val="3BB448B0"/>
    <w:rsid w:val="3BC34E75"/>
    <w:rsid w:val="3BCB270F"/>
    <w:rsid w:val="3BD96AA6"/>
    <w:rsid w:val="3BDB053C"/>
    <w:rsid w:val="3BED002E"/>
    <w:rsid w:val="3C0429BF"/>
    <w:rsid w:val="3C060928"/>
    <w:rsid w:val="3C0D66FC"/>
    <w:rsid w:val="3C120C48"/>
    <w:rsid w:val="3C1A201A"/>
    <w:rsid w:val="3C276807"/>
    <w:rsid w:val="3C3274E5"/>
    <w:rsid w:val="3C371D4B"/>
    <w:rsid w:val="3C382561"/>
    <w:rsid w:val="3C3B4B9D"/>
    <w:rsid w:val="3C413C82"/>
    <w:rsid w:val="3C471C36"/>
    <w:rsid w:val="3C4B0140"/>
    <w:rsid w:val="3C4D66ED"/>
    <w:rsid w:val="3C577D11"/>
    <w:rsid w:val="3C5A6B66"/>
    <w:rsid w:val="3C734413"/>
    <w:rsid w:val="3C7A6E5A"/>
    <w:rsid w:val="3C982C18"/>
    <w:rsid w:val="3CA734F8"/>
    <w:rsid w:val="3CA95F71"/>
    <w:rsid w:val="3CB33ABD"/>
    <w:rsid w:val="3CC16893"/>
    <w:rsid w:val="3CC74223"/>
    <w:rsid w:val="3CC828D0"/>
    <w:rsid w:val="3CDB5F96"/>
    <w:rsid w:val="3CDB730F"/>
    <w:rsid w:val="3CE23F49"/>
    <w:rsid w:val="3CEC39B8"/>
    <w:rsid w:val="3CF37919"/>
    <w:rsid w:val="3CF720E3"/>
    <w:rsid w:val="3CF72D6A"/>
    <w:rsid w:val="3CF86D06"/>
    <w:rsid w:val="3D00620E"/>
    <w:rsid w:val="3D035226"/>
    <w:rsid w:val="3D0E4AD7"/>
    <w:rsid w:val="3D123C9D"/>
    <w:rsid w:val="3D31576C"/>
    <w:rsid w:val="3D316CDB"/>
    <w:rsid w:val="3D3A3838"/>
    <w:rsid w:val="3D3D6BBD"/>
    <w:rsid w:val="3D450F8C"/>
    <w:rsid w:val="3D477118"/>
    <w:rsid w:val="3D51285A"/>
    <w:rsid w:val="3D594E54"/>
    <w:rsid w:val="3D62706F"/>
    <w:rsid w:val="3D6E2272"/>
    <w:rsid w:val="3D7C727A"/>
    <w:rsid w:val="3D81786B"/>
    <w:rsid w:val="3D830417"/>
    <w:rsid w:val="3D877AC5"/>
    <w:rsid w:val="3D882D35"/>
    <w:rsid w:val="3D8D2848"/>
    <w:rsid w:val="3D94235D"/>
    <w:rsid w:val="3D9461E1"/>
    <w:rsid w:val="3DAF37B0"/>
    <w:rsid w:val="3DB34E86"/>
    <w:rsid w:val="3DB80A86"/>
    <w:rsid w:val="3DBE6A34"/>
    <w:rsid w:val="3DC00481"/>
    <w:rsid w:val="3DED0F96"/>
    <w:rsid w:val="3DF95812"/>
    <w:rsid w:val="3E0040D9"/>
    <w:rsid w:val="3E1D4B24"/>
    <w:rsid w:val="3E2A134B"/>
    <w:rsid w:val="3E2C1C44"/>
    <w:rsid w:val="3E314520"/>
    <w:rsid w:val="3E3A04FA"/>
    <w:rsid w:val="3E3D6B96"/>
    <w:rsid w:val="3E441C7D"/>
    <w:rsid w:val="3E490256"/>
    <w:rsid w:val="3E4C2EC5"/>
    <w:rsid w:val="3E55739E"/>
    <w:rsid w:val="3E6C43C8"/>
    <w:rsid w:val="3E8227F0"/>
    <w:rsid w:val="3E937F82"/>
    <w:rsid w:val="3E9B4B40"/>
    <w:rsid w:val="3EB71AC8"/>
    <w:rsid w:val="3EC85E34"/>
    <w:rsid w:val="3ECF2AAC"/>
    <w:rsid w:val="3ED0424C"/>
    <w:rsid w:val="3ED07B7E"/>
    <w:rsid w:val="3EF31E7F"/>
    <w:rsid w:val="3EF36DF0"/>
    <w:rsid w:val="3EF82B6A"/>
    <w:rsid w:val="3F035EE1"/>
    <w:rsid w:val="3F053EF6"/>
    <w:rsid w:val="3F062F67"/>
    <w:rsid w:val="3F093188"/>
    <w:rsid w:val="3F0C1E13"/>
    <w:rsid w:val="3F173F6B"/>
    <w:rsid w:val="3F1E1DE8"/>
    <w:rsid w:val="3F253B0C"/>
    <w:rsid w:val="3F2A5CA8"/>
    <w:rsid w:val="3F2C04C4"/>
    <w:rsid w:val="3F3E7C9F"/>
    <w:rsid w:val="3F400694"/>
    <w:rsid w:val="3F416B99"/>
    <w:rsid w:val="3F4379CE"/>
    <w:rsid w:val="3F4F5AD7"/>
    <w:rsid w:val="3F643908"/>
    <w:rsid w:val="3F6A46DC"/>
    <w:rsid w:val="3F6B75A6"/>
    <w:rsid w:val="3F83009B"/>
    <w:rsid w:val="3F884CAB"/>
    <w:rsid w:val="3F8C0A49"/>
    <w:rsid w:val="3F8E7DCD"/>
    <w:rsid w:val="3F913853"/>
    <w:rsid w:val="3F93357F"/>
    <w:rsid w:val="3F9660C3"/>
    <w:rsid w:val="3F9724DD"/>
    <w:rsid w:val="3F9C79E3"/>
    <w:rsid w:val="3F9F5C8C"/>
    <w:rsid w:val="3FA827ED"/>
    <w:rsid w:val="3FB45C58"/>
    <w:rsid w:val="3FBA1D11"/>
    <w:rsid w:val="3FC36557"/>
    <w:rsid w:val="3FC956FF"/>
    <w:rsid w:val="3FD13F50"/>
    <w:rsid w:val="3FDC5F31"/>
    <w:rsid w:val="3FE04625"/>
    <w:rsid w:val="3FE8545E"/>
    <w:rsid w:val="3FE86CE8"/>
    <w:rsid w:val="3FEF3DCD"/>
    <w:rsid w:val="3FF148F7"/>
    <w:rsid w:val="3FFB0F66"/>
    <w:rsid w:val="400E6DDA"/>
    <w:rsid w:val="40146E6B"/>
    <w:rsid w:val="40225B50"/>
    <w:rsid w:val="403052F1"/>
    <w:rsid w:val="40330D29"/>
    <w:rsid w:val="40366A7B"/>
    <w:rsid w:val="404469FD"/>
    <w:rsid w:val="404A2717"/>
    <w:rsid w:val="404E779F"/>
    <w:rsid w:val="4059090D"/>
    <w:rsid w:val="4065170A"/>
    <w:rsid w:val="406966BC"/>
    <w:rsid w:val="406C4DFB"/>
    <w:rsid w:val="406E5CAB"/>
    <w:rsid w:val="40713C35"/>
    <w:rsid w:val="40823B87"/>
    <w:rsid w:val="408355D6"/>
    <w:rsid w:val="408376F8"/>
    <w:rsid w:val="40A25054"/>
    <w:rsid w:val="40A325E0"/>
    <w:rsid w:val="40AE7A15"/>
    <w:rsid w:val="40B41AE2"/>
    <w:rsid w:val="40B7228C"/>
    <w:rsid w:val="40BD0DA1"/>
    <w:rsid w:val="40D20E28"/>
    <w:rsid w:val="40EC7D18"/>
    <w:rsid w:val="40ED11A0"/>
    <w:rsid w:val="40FD1BF0"/>
    <w:rsid w:val="41015E92"/>
    <w:rsid w:val="41096BC0"/>
    <w:rsid w:val="410A75B6"/>
    <w:rsid w:val="410B452A"/>
    <w:rsid w:val="41146D26"/>
    <w:rsid w:val="411B6EDC"/>
    <w:rsid w:val="413353F1"/>
    <w:rsid w:val="414C0B0E"/>
    <w:rsid w:val="41513BC9"/>
    <w:rsid w:val="41735B7F"/>
    <w:rsid w:val="419302E2"/>
    <w:rsid w:val="419C2C51"/>
    <w:rsid w:val="419E558F"/>
    <w:rsid w:val="419E60D3"/>
    <w:rsid w:val="41A339F5"/>
    <w:rsid w:val="41A36C7E"/>
    <w:rsid w:val="41AF4AB8"/>
    <w:rsid w:val="41B50C97"/>
    <w:rsid w:val="41C45B38"/>
    <w:rsid w:val="41C93F6C"/>
    <w:rsid w:val="41D22FB2"/>
    <w:rsid w:val="41D5139D"/>
    <w:rsid w:val="41D75714"/>
    <w:rsid w:val="41DD3BC3"/>
    <w:rsid w:val="41EE2F03"/>
    <w:rsid w:val="41F466FD"/>
    <w:rsid w:val="41F61F4A"/>
    <w:rsid w:val="42002BC7"/>
    <w:rsid w:val="42026B03"/>
    <w:rsid w:val="420C60D5"/>
    <w:rsid w:val="420D197F"/>
    <w:rsid w:val="42130DE5"/>
    <w:rsid w:val="42187EBE"/>
    <w:rsid w:val="42201DD7"/>
    <w:rsid w:val="42273D8C"/>
    <w:rsid w:val="4227435A"/>
    <w:rsid w:val="42371BB8"/>
    <w:rsid w:val="424154E1"/>
    <w:rsid w:val="424B5824"/>
    <w:rsid w:val="42616DD3"/>
    <w:rsid w:val="426973AD"/>
    <w:rsid w:val="426F56CA"/>
    <w:rsid w:val="427A67A1"/>
    <w:rsid w:val="427E0B36"/>
    <w:rsid w:val="428C2F55"/>
    <w:rsid w:val="42A03D98"/>
    <w:rsid w:val="42A729F1"/>
    <w:rsid w:val="42AD1AAE"/>
    <w:rsid w:val="42B94BC1"/>
    <w:rsid w:val="42BE4DAE"/>
    <w:rsid w:val="42BF61B0"/>
    <w:rsid w:val="42C30254"/>
    <w:rsid w:val="42C42A08"/>
    <w:rsid w:val="42C95059"/>
    <w:rsid w:val="42D064B1"/>
    <w:rsid w:val="42D41F6D"/>
    <w:rsid w:val="42DE48A3"/>
    <w:rsid w:val="42E16058"/>
    <w:rsid w:val="42F17BF5"/>
    <w:rsid w:val="42F87EC9"/>
    <w:rsid w:val="42FA45BF"/>
    <w:rsid w:val="43015F2C"/>
    <w:rsid w:val="430E7E66"/>
    <w:rsid w:val="43296963"/>
    <w:rsid w:val="4332317A"/>
    <w:rsid w:val="433246A0"/>
    <w:rsid w:val="433F6B54"/>
    <w:rsid w:val="4346543A"/>
    <w:rsid w:val="43533E29"/>
    <w:rsid w:val="435B1259"/>
    <w:rsid w:val="436263D5"/>
    <w:rsid w:val="437556C4"/>
    <w:rsid w:val="43874CD4"/>
    <w:rsid w:val="439B699F"/>
    <w:rsid w:val="439D01C1"/>
    <w:rsid w:val="439D3E18"/>
    <w:rsid w:val="43AF2D32"/>
    <w:rsid w:val="43B13512"/>
    <w:rsid w:val="43B76E4F"/>
    <w:rsid w:val="43CF0206"/>
    <w:rsid w:val="43D50BA1"/>
    <w:rsid w:val="43D85D6D"/>
    <w:rsid w:val="43DE4FDE"/>
    <w:rsid w:val="43EC6F1F"/>
    <w:rsid w:val="43F56E05"/>
    <w:rsid w:val="43FE44BA"/>
    <w:rsid w:val="43FE63A7"/>
    <w:rsid w:val="440D5045"/>
    <w:rsid w:val="440F6C97"/>
    <w:rsid w:val="44192FF2"/>
    <w:rsid w:val="44300615"/>
    <w:rsid w:val="44371929"/>
    <w:rsid w:val="443740AF"/>
    <w:rsid w:val="44480935"/>
    <w:rsid w:val="444851FA"/>
    <w:rsid w:val="445E4DEE"/>
    <w:rsid w:val="44640994"/>
    <w:rsid w:val="446B0434"/>
    <w:rsid w:val="44756A66"/>
    <w:rsid w:val="447E4EBE"/>
    <w:rsid w:val="447F0CBA"/>
    <w:rsid w:val="4491630F"/>
    <w:rsid w:val="44957F46"/>
    <w:rsid w:val="44994CF5"/>
    <w:rsid w:val="44AF6578"/>
    <w:rsid w:val="44B463D5"/>
    <w:rsid w:val="44C90753"/>
    <w:rsid w:val="44CC29B4"/>
    <w:rsid w:val="44DC46EB"/>
    <w:rsid w:val="44E24AC0"/>
    <w:rsid w:val="44EA6491"/>
    <w:rsid w:val="44F03F8F"/>
    <w:rsid w:val="44F14ECF"/>
    <w:rsid w:val="45162B93"/>
    <w:rsid w:val="45234E43"/>
    <w:rsid w:val="45275172"/>
    <w:rsid w:val="45332511"/>
    <w:rsid w:val="45370B65"/>
    <w:rsid w:val="453F44DA"/>
    <w:rsid w:val="45412C46"/>
    <w:rsid w:val="454D74E3"/>
    <w:rsid w:val="4550365F"/>
    <w:rsid w:val="45514AD5"/>
    <w:rsid w:val="4552412E"/>
    <w:rsid w:val="45570907"/>
    <w:rsid w:val="455908C0"/>
    <w:rsid w:val="45743BE6"/>
    <w:rsid w:val="4575513B"/>
    <w:rsid w:val="45761EDD"/>
    <w:rsid w:val="457A7286"/>
    <w:rsid w:val="457B06AA"/>
    <w:rsid w:val="457C7D39"/>
    <w:rsid w:val="458667C4"/>
    <w:rsid w:val="458F5163"/>
    <w:rsid w:val="459405E3"/>
    <w:rsid w:val="459C5A47"/>
    <w:rsid w:val="45A82F38"/>
    <w:rsid w:val="45B047D1"/>
    <w:rsid w:val="45B77545"/>
    <w:rsid w:val="45BE6191"/>
    <w:rsid w:val="45BE648C"/>
    <w:rsid w:val="45C661BC"/>
    <w:rsid w:val="45CA082F"/>
    <w:rsid w:val="45CD2126"/>
    <w:rsid w:val="45CF358A"/>
    <w:rsid w:val="45DD738A"/>
    <w:rsid w:val="45E372CD"/>
    <w:rsid w:val="45FB2D6A"/>
    <w:rsid w:val="46082636"/>
    <w:rsid w:val="460C5979"/>
    <w:rsid w:val="46110AB3"/>
    <w:rsid w:val="46143B66"/>
    <w:rsid w:val="4615371C"/>
    <w:rsid w:val="46214325"/>
    <w:rsid w:val="463246EC"/>
    <w:rsid w:val="463425D3"/>
    <w:rsid w:val="463A3547"/>
    <w:rsid w:val="464B28C8"/>
    <w:rsid w:val="464E0973"/>
    <w:rsid w:val="46555DC3"/>
    <w:rsid w:val="46617DB2"/>
    <w:rsid w:val="46621065"/>
    <w:rsid w:val="46665198"/>
    <w:rsid w:val="46697236"/>
    <w:rsid w:val="46770F8B"/>
    <w:rsid w:val="467C16FA"/>
    <w:rsid w:val="46842633"/>
    <w:rsid w:val="46875964"/>
    <w:rsid w:val="46894B18"/>
    <w:rsid w:val="469448C6"/>
    <w:rsid w:val="46AB0067"/>
    <w:rsid w:val="46B80AF8"/>
    <w:rsid w:val="46D37F0B"/>
    <w:rsid w:val="46D71533"/>
    <w:rsid w:val="46E53335"/>
    <w:rsid w:val="46E544E3"/>
    <w:rsid w:val="46E87DBA"/>
    <w:rsid w:val="46EE15F6"/>
    <w:rsid w:val="46EE2CC7"/>
    <w:rsid w:val="46FA7468"/>
    <w:rsid w:val="470F7B86"/>
    <w:rsid w:val="47155D89"/>
    <w:rsid w:val="47266EEA"/>
    <w:rsid w:val="47280544"/>
    <w:rsid w:val="472B081A"/>
    <w:rsid w:val="473069AF"/>
    <w:rsid w:val="47356ECD"/>
    <w:rsid w:val="4749539A"/>
    <w:rsid w:val="474A0EAF"/>
    <w:rsid w:val="474E50BE"/>
    <w:rsid w:val="475B6683"/>
    <w:rsid w:val="476700F2"/>
    <w:rsid w:val="47696F9C"/>
    <w:rsid w:val="47714F1F"/>
    <w:rsid w:val="47725A17"/>
    <w:rsid w:val="477C1DE0"/>
    <w:rsid w:val="477D3243"/>
    <w:rsid w:val="478821A1"/>
    <w:rsid w:val="479128A9"/>
    <w:rsid w:val="47975EDC"/>
    <w:rsid w:val="47983B19"/>
    <w:rsid w:val="479E2C8A"/>
    <w:rsid w:val="47A3609D"/>
    <w:rsid w:val="47C01792"/>
    <w:rsid w:val="47C57A48"/>
    <w:rsid w:val="47D511BD"/>
    <w:rsid w:val="4808150F"/>
    <w:rsid w:val="480F51A8"/>
    <w:rsid w:val="481604F9"/>
    <w:rsid w:val="481A006F"/>
    <w:rsid w:val="48256B1B"/>
    <w:rsid w:val="48282713"/>
    <w:rsid w:val="484417FA"/>
    <w:rsid w:val="48450ECE"/>
    <w:rsid w:val="484759CD"/>
    <w:rsid w:val="484B14EC"/>
    <w:rsid w:val="48602710"/>
    <w:rsid w:val="48713351"/>
    <w:rsid w:val="48802846"/>
    <w:rsid w:val="488260F9"/>
    <w:rsid w:val="48850157"/>
    <w:rsid w:val="48865586"/>
    <w:rsid w:val="48A71C34"/>
    <w:rsid w:val="48A736CF"/>
    <w:rsid w:val="48AD5D21"/>
    <w:rsid w:val="48B116EA"/>
    <w:rsid w:val="48B74C7A"/>
    <w:rsid w:val="48BE32BF"/>
    <w:rsid w:val="48C354EC"/>
    <w:rsid w:val="48C9797D"/>
    <w:rsid w:val="48D429DD"/>
    <w:rsid w:val="48E01C77"/>
    <w:rsid w:val="48E22285"/>
    <w:rsid w:val="48E50D90"/>
    <w:rsid w:val="48EB0B49"/>
    <w:rsid w:val="48EB0D16"/>
    <w:rsid w:val="48FA15CC"/>
    <w:rsid w:val="48FF0DD1"/>
    <w:rsid w:val="490F071A"/>
    <w:rsid w:val="491B63DF"/>
    <w:rsid w:val="491D63E9"/>
    <w:rsid w:val="4932285C"/>
    <w:rsid w:val="49331971"/>
    <w:rsid w:val="49384E02"/>
    <w:rsid w:val="493E2F78"/>
    <w:rsid w:val="493F3A9E"/>
    <w:rsid w:val="495217DF"/>
    <w:rsid w:val="4958367A"/>
    <w:rsid w:val="4960425F"/>
    <w:rsid w:val="498A16CD"/>
    <w:rsid w:val="498A7FB5"/>
    <w:rsid w:val="499145D9"/>
    <w:rsid w:val="49A33C27"/>
    <w:rsid w:val="49A750B5"/>
    <w:rsid w:val="49B93B41"/>
    <w:rsid w:val="49BE07DA"/>
    <w:rsid w:val="49C32414"/>
    <w:rsid w:val="49C84AA0"/>
    <w:rsid w:val="49D7694D"/>
    <w:rsid w:val="49D87799"/>
    <w:rsid w:val="4A0244D3"/>
    <w:rsid w:val="4A255046"/>
    <w:rsid w:val="4A2E1525"/>
    <w:rsid w:val="4A5A756D"/>
    <w:rsid w:val="4A722B4C"/>
    <w:rsid w:val="4A785772"/>
    <w:rsid w:val="4A842E43"/>
    <w:rsid w:val="4A886D1D"/>
    <w:rsid w:val="4A89105B"/>
    <w:rsid w:val="4AA341CC"/>
    <w:rsid w:val="4AC13295"/>
    <w:rsid w:val="4AC31003"/>
    <w:rsid w:val="4AC40F4C"/>
    <w:rsid w:val="4AD25F33"/>
    <w:rsid w:val="4AD763B8"/>
    <w:rsid w:val="4ADD641F"/>
    <w:rsid w:val="4AE072CB"/>
    <w:rsid w:val="4AE93159"/>
    <w:rsid w:val="4AF02EA1"/>
    <w:rsid w:val="4B174032"/>
    <w:rsid w:val="4B1C2A30"/>
    <w:rsid w:val="4B1D7328"/>
    <w:rsid w:val="4B250CF8"/>
    <w:rsid w:val="4B2873FD"/>
    <w:rsid w:val="4B3D4DE9"/>
    <w:rsid w:val="4B7C4100"/>
    <w:rsid w:val="4B830F9B"/>
    <w:rsid w:val="4B8F2DD0"/>
    <w:rsid w:val="4B9B06E8"/>
    <w:rsid w:val="4B9B0C47"/>
    <w:rsid w:val="4B9D4011"/>
    <w:rsid w:val="4BA34CD3"/>
    <w:rsid w:val="4BB36BDD"/>
    <w:rsid w:val="4BB60507"/>
    <w:rsid w:val="4BC32290"/>
    <w:rsid w:val="4BC64C9C"/>
    <w:rsid w:val="4BC738DA"/>
    <w:rsid w:val="4BD0339A"/>
    <w:rsid w:val="4BF07C1D"/>
    <w:rsid w:val="4BF32495"/>
    <w:rsid w:val="4BFA3FA2"/>
    <w:rsid w:val="4C1905D9"/>
    <w:rsid w:val="4C246867"/>
    <w:rsid w:val="4C2910DF"/>
    <w:rsid w:val="4C2B4DDD"/>
    <w:rsid w:val="4C336177"/>
    <w:rsid w:val="4C471A55"/>
    <w:rsid w:val="4C562920"/>
    <w:rsid w:val="4C5D1F92"/>
    <w:rsid w:val="4C603F16"/>
    <w:rsid w:val="4C6262E0"/>
    <w:rsid w:val="4C6703A3"/>
    <w:rsid w:val="4C6D7518"/>
    <w:rsid w:val="4C766A5A"/>
    <w:rsid w:val="4C7C799E"/>
    <w:rsid w:val="4C835AFA"/>
    <w:rsid w:val="4C923A72"/>
    <w:rsid w:val="4C952095"/>
    <w:rsid w:val="4CB531CC"/>
    <w:rsid w:val="4CB80C32"/>
    <w:rsid w:val="4CB96B0F"/>
    <w:rsid w:val="4CBD582C"/>
    <w:rsid w:val="4CC21369"/>
    <w:rsid w:val="4CE34E9F"/>
    <w:rsid w:val="4CF52D94"/>
    <w:rsid w:val="4D0669B7"/>
    <w:rsid w:val="4D075911"/>
    <w:rsid w:val="4D0C6B0F"/>
    <w:rsid w:val="4D231A3E"/>
    <w:rsid w:val="4D2822A5"/>
    <w:rsid w:val="4D295E1F"/>
    <w:rsid w:val="4D4001E4"/>
    <w:rsid w:val="4D462159"/>
    <w:rsid w:val="4D47409F"/>
    <w:rsid w:val="4D502D93"/>
    <w:rsid w:val="4D525BE3"/>
    <w:rsid w:val="4D566017"/>
    <w:rsid w:val="4D6022FC"/>
    <w:rsid w:val="4D7D3EFB"/>
    <w:rsid w:val="4D883EF9"/>
    <w:rsid w:val="4D8B0123"/>
    <w:rsid w:val="4D955B8B"/>
    <w:rsid w:val="4DAF14C5"/>
    <w:rsid w:val="4DB9067A"/>
    <w:rsid w:val="4DC605B6"/>
    <w:rsid w:val="4DD732D2"/>
    <w:rsid w:val="4DEC0985"/>
    <w:rsid w:val="4E0538A3"/>
    <w:rsid w:val="4E0E6818"/>
    <w:rsid w:val="4E27683A"/>
    <w:rsid w:val="4E321D35"/>
    <w:rsid w:val="4E397241"/>
    <w:rsid w:val="4E3C1DE4"/>
    <w:rsid w:val="4E415C50"/>
    <w:rsid w:val="4E464E00"/>
    <w:rsid w:val="4E4C50A3"/>
    <w:rsid w:val="4E510698"/>
    <w:rsid w:val="4E576363"/>
    <w:rsid w:val="4E5D49B1"/>
    <w:rsid w:val="4E635567"/>
    <w:rsid w:val="4E674786"/>
    <w:rsid w:val="4E6D0F25"/>
    <w:rsid w:val="4E710F05"/>
    <w:rsid w:val="4E742982"/>
    <w:rsid w:val="4E7F1E8F"/>
    <w:rsid w:val="4E862481"/>
    <w:rsid w:val="4E93511F"/>
    <w:rsid w:val="4E9C0636"/>
    <w:rsid w:val="4E9D29FB"/>
    <w:rsid w:val="4EA30DB6"/>
    <w:rsid w:val="4EA7341F"/>
    <w:rsid w:val="4EAF4D5A"/>
    <w:rsid w:val="4EB35A3D"/>
    <w:rsid w:val="4ECD2AFD"/>
    <w:rsid w:val="4EDB58B2"/>
    <w:rsid w:val="4EE925CE"/>
    <w:rsid w:val="4EEB1A94"/>
    <w:rsid w:val="4EEF2E30"/>
    <w:rsid w:val="4EF24828"/>
    <w:rsid w:val="4EFE7F59"/>
    <w:rsid w:val="4F285975"/>
    <w:rsid w:val="4F2A7BF3"/>
    <w:rsid w:val="4F2E2624"/>
    <w:rsid w:val="4F4E1077"/>
    <w:rsid w:val="4F546156"/>
    <w:rsid w:val="4F781003"/>
    <w:rsid w:val="4F844A99"/>
    <w:rsid w:val="4F94662C"/>
    <w:rsid w:val="4FAD0FF4"/>
    <w:rsid w:val="4FB00163"/>
    <w:rsid w:val="4FB208E7"/>
    <w:rsid w:val="4FE30332"/>
    <w:rsid w:val="4FE70BB4"/>
    <w:rsid w:val="4FE73C01"/>
    <w:rsid w:val="4FE76D51"/>
    <w:rsid w:val="4FE87C31"/>
    <w:rsid w:val="4FF03F98"/>
    <w:rsid w:val="4FF14DCF"/>
    <w:rsid w:val="5008113B"/>
    <w:rsid w:val="500815B6"/>
    <w:rsid w:val="500B39BC"/>
    <w:rsid w:val="500C204A"/>
    <w:rsid w:val="501502DD"/>
    <w:rsid w:val="502173F8"/>
    <w:rsid w:val="5022123F"/>
    <w:rsid w:val="502223A8"/>
    <w:rsid w:val="502B7315"/>
    <w:rsid w:val="503E570B"/>
    <w:rsid w:val="503F32CF"/>
    <w:rsid w:val="503F62FD"/>
    <w:rsid w:val="5041152A"/>
    <w:rsid w:val="504C77D2"/>
    <w:rsid w:val="50560460"/>
    <w:rsid w:val="50601A5C"/>
    <w:rsid w:val="507E1B25"/>
    <w:rsid w:val="508E3B94"/>
    <w:rsid w:val="508E4492"/>
    <w:rsid w:val="5090223F"/>
    <w:rsid w:val="50924591"/>
    <w:rsid w:val="50A578DE"/>
    <w:rsid w:val="50A649F5"/>
    <w:rsid w:val="50AB5EB6"/>
    <w:rsid w:val="50AE6FE2"/>
    <w:rsid w:val="50B16618"/>
    <w:rsid w:val="50BB6306"/>
    <w:rsid w:val="50CD2E4B"/>
    <w:rsid w:val="50DA0A9E"/>
    <w:rsid w:val="50ED21B8"/>
    <w:rsid w:val="50F31CB9"/>
    <w:rsid w:val="50F66F3D"/>
    <w:rsid w:val="50F8688B"/>
    <w:rsid w:val="50FC4E36"/>
    <w:rsid w:val="51002FFC"/>
    <w:rsid w:val="5105169B"/>
    <w:rsid w:val="51062881"/>
    <w:rsid w:val="510861B3"/>
    <w:rsid w:val="510956BD"/>
    <w:rsid w:val="5121766A"/>
    <w:rsid w:val="51230220"/>
    <w:rsid w:val="513B094B"/>
    <w:rsid w:val="513F6CC6"/>
    <w:rsid w:val="51471753"/>
    <w:rsid w:val="514E4912"/>
    <w:rsid w:val="515400FF"/>
    <w:rsid w:val="515441FE"/>
    <w:rsid w:val="515D735D"/>
    <w:rsid w:val="5161556E"/>
    <w:rsid w:val="51631E12"/>
    <w:rsid w:val="516F4764"/>
    <w:rsid w:val="51781A83"/>
    <w:rsid w:val="51867298"/>
    <w:rsid w:val="51894D69"/>
    <w:rsid w:val="518D21E1"/>
    <w:rsid w:val="518E6224"/>
    <w:rsid w:val="51930297"/>
    <w:rsid w:val="51953936"/>
    <w:rsid w:val="519E116A"/>
    <w:rsid w:val="51A2793A"/>
    <w:rsid w:val="51BA0CB7"/>
    <w:rsid w:val="51CA4619"/>
    <w:rsid w:val="51D129CA"/>
    <w:rsid w:val="51D93F8A"/>
    <w:rsid w:val="51E5046A"/>
    <w:rsid w:val="520D7B42"/>
    <w:rsid w:val="52157ED2"/>
    <w:rsid w:val="52175F05"/>
    <w:rsid w:val="52272B85"/>
    <w:rsid w:val="52284E31"/>
    <w:rsid w:val="522A5519"/>
    <w:rsid w:val="523E09B5"/>
    <w:rsid w:val="52431715"/>
    <w:rsid w:val="52687B2A"/>
    <w:rsid w:val="526E0E82"/>
    <w:rsid w:val="52771537"/>
    <w:rsid w:val="527901C6"/>
    <w:rsid w:val="528241AF"/>
    <w:rsid w:val="52831D64"/>
    <w:rsid w:val="528F4A24"/>
    <w:rsid w:val="52944BB6"/>
    <w:rsid w:val="52981054"/>
    <w:rsid w:val="529C012B"/>
    <w:rsid w:val="52A24532"/>
    <w:rsid w:val="52B24D9E"/>
    <w:rsid w:val="52B3363A"/>
    <w:rsid w:val="52C4763C"/>
    <w:rsid w:val="52C552C3"/>
    <w:rsid w:val="52CE7860"/>
    <w:rsid w:val="52D102DF"/>
    <w:rsid w:val="52D84B50"/>
    <w:rsid w:val="52DE691D"/>
    <w:rsid w:val="52E04D27"/>
    <w:rsid w:val="52ED0C96"/>
    <w:rsid w:val="52EE10AF"/>
    <w:rsid w:val="53061721"/>
    <w:rsid w:val="530C0E6B"/>
    <w:rsid w:val="530C41A5"/>
    <w:rsid w:val="531C3F9F"/>
    <w:rsid w:val="532F77EA"/>
    <w:rsid w:val="53367575"/>
    <w:rsid w:val="533933AA"/>
    <w:rsid w:val="533B7F54"/>
    <w:rsid w:val="533D2D66"/>
    <w:rsid w:val="535009E1"/>
    <w:rsid w:val="53650168"/>
    <w:rsid w:val="53665DA9"/>
    <w:rsid w:val="536C2A29"/>
    <w:rsid w:val="536E571F"/>
    <w:rsid w:val="538859E4"/>
    <w:rsid w:val="538E3092"/>
    <w:rsid w:val="538F27C5"/>
    <w:rsid w:val="539F394B"/>
    <w:rsid w:val="53A20FFA"/>
    <w:rsid w:val="53A233E4"/>
    <w:rsid w:val="53A63AE8"/>
    <w:rsid w:val="53A94C48"/>
    <w:rsid w:val="53AA7BC7"/>
    <w:rsid w:val="53AE5EA5"/>
    <w:rsid w:val="53B00B1F"/>
    <w:rsid w:val="53B2409D"/>
    <w:rsid w:val="53B31E73"/>
    <w:rsid w:val="53B32C16"/>
    <w:rsid w:val="53BF4252"/>
    <w:rsid w:val="53D5647F"/>
    <w:rsid w:val="53D6247A"/>
    <w:rsid w:val="53DB3477"/>
    <w:rsid w:val="53DE00FF"/>
    <w:rsid w:val="53E656AF"/>
    <w:rsid w:val="53E77CBF"/>
    <w:rsid w:val="53FE7128"/>
    <w:rsid w:val="54201800"/>
    <w:rsid w:val="54247F22"/>
    <w:rsid w:val="5427150F"/>
    <w:rsid w:val="542B1B24"/>
    <w:rsid w:val="542C29CD"/>
    <w:rsid w:val="542F1551"/>
    <w:rsid w:val="54381756"/>
    <w:rsid w:val="545750B7"/>
    <w:rsid w:val="545A1EBF"/>
    <w:rsid w:val="54602EAD"/>
    <w:rsid w:val="5460437B"/>
    <w:rsid w:val="54727478"/>
    <w:rsid w:val="54747829"/>
    <w:rsid w:val="54B06F11"/>
    <w:rsid w:val="54B56DF4"/>
    <w:rsid w:val="54B93943"/>
    <w:rsid w:val="54BE5578"/>
    <w:rsid w:val="54BF52B5"/>
    <w:rsid w:val="54D202CA"/>
    <w:rsid w:val="54D54E59"/>
    <w:rsid w:val="54DD41DB"/>
    <w:rsid w:val="54ED3D78"/>
    <w:rsid w:val="54F52BA3"/>
    <w:rsid w:val="54F54E04"/>
    <w:rsid w:val="550B4121"/>
    <w:rsid w:val="550D5CFC"/>
    <w:rsid w:val="550F3357"/>
    <w:rsid w:val="55126CC5"/>
    <w:rsid w:val="55197997"/>
    <w:rsid w:val="551B7F0A"/>
    <w:rsid w:val="552A6B56"/>
    <w:rsid w:val="55314F13"/>
    <w:rsid w:val="5532385A"/>
    <w:rsid w:val="55381D42"/>
    <w:rsid w:val="55401B14"/>
    <w:rsid w:val="554748F2"/>
    <w:rsid w:val="554D414C"/>
    <w:rsid w:val="554E7279"/>
    <w:rsid w:val="55574522"/>
    <w:rsid w:val="55594FFB"/>
    <w:rsid w:val="55637CEB"/>
    <w:rsid w:val="55677DDA"/>
    <w:rsid w:val="55757FB9"/>
    <w:rsid w:val="55884237"/>
    <w:rsid w:val="558C7FAA"/>
    <w:rsid w:val="55900510"/>
    <w:rsid w:val="55947881"/>
    <w:rsid w:val="55A25EB7"/>
    <w:rsid w:val="55A82784"/>
    <w:rsid w:val="55A97512"/>
    <w:rsid w:val="55B63FD5"/>
    <w:rsid w:val="55C35A76"/>
    <w:rsid w:val="55D40743"/>
    <w:rsid w:val="55DD6F2A"/>
    <w:rsid w:val="55DE2FA4"/>
    <w:rsid w:val="55E73480"/>
    <w:rsid w:val="55E8339E"/>
    <w:rsid w:val="55F06771"/>
    <w:rsid w:val="560C022B"/>
    <w:rsid w:val="560D5F48"/>
    <w:rsid w:val="56106284"/>
    <w:rsid w:val="56300452"/>
    <w:rsid w:val="5632642A"/>
    <w:rsid w:val="56375B61"/>
    <w:rsid w:val="564944F4"/>
    <w:rsid w:val="564E5820"/>
    <w:rsid w:val="565104C5"/>
    <w:rsid w:val="565F7B1A"/>
    <w:rsid w:val="56630C00"/>
    <w:rsid w:val="56721038"/>
    <w:rsid w:val="567739D2"/>
    <w:rsid w:val="56775A0A"/>
    <w:rsid w:val="5686536D"/>
    <w:rsid w:val="568B1DB1"/>
    <w:rsid w:val="56A55214"/>
    <w:rsid w:val="56A67978"/>
    <w:rsid w:val="56AC63C5"/>
    <w:rsid w:val="56C1700B"/>
    <w:rsid w:val="56C56513"/>
    <w:rsid w:val="56CF48FB"/>
    <w:rsid w:val="56D25618"/>
    <w:rsid w:val="56D7644B"/>
    <w:rsid w:val="56E373D5"/>
    <w:rsid w:val="56E81FA0"/>
    <w:rsid w:val="56E84A97"/>
    <w:rsid w:val="56F05010"/>
    <w:rsid w:val="56FB2A68"/>
    <w:rsid w:val="57011F3E"/>
    <w:rsid w:val="57050D7B"/>
    <w:rsid w:val="5705646B"/>
    <w:rsid w:val="57060649"/>
    <w:rsid w:val="572657E3"/>
    <w:rsid w:val="5732705F"/>
    <w:rsid w:val="57351D6F"/>
    <w:rsid w:val="573B7F99"/>
    <w:rsid w:val="575B61BE"/>
    <w:rsid w:val="576476C1"/>
    <w:rsid w:val="57694518"/>
    <w:rsid w:val="576E1940"/>
    <w:rsid w:val="57756BF9"/>
    <w:rsid w:val="57770501"/>
    <w:rsid w:val="577B3337"/>
    <w:rsid w:val="577D4F28"/>
    <w:rsid w:val="579E060E"/>
    <w:rsid w:val="57A33734"/>
    <w:rsid w:val="57AB6ADD"/>
    <w:rsid w:val="57B7178E"/>
    <w:rsid w:val="57B76EED"/>
    <w:rsid w:val="57BD72A7"/>
    <w:rsid w:val="57BE5838"/>
    <w:rsid w:val="57BF764E"/>
    <w:rsid w:val="57D82354"/>
    <w:rsid w:val="57FC07D9"/>
    <w:rsid w:val="57FF6992"/>
    <w:rsid w:val="580F1B21"/>
    <w:rsid w:val="581B7E79"/>
    <w:rsid w:val="58420FA1"/>
    <w:rsid w:val="58500F22"/>
    <w:rsid w:val="58587379"/>
    <w:rsid w:val="585D72B5"/>
    <w:rsid w:val="586D57A3"/>
    <w:rsid w:val="587917A0"/>
    <w:rsid w:val="587A4288"/>
    <w:rsid w:val="5880052B"/>
    <w:rsid w:val="588E3967"/>
    <w:rsid w:val="588F7B2A"/>
    <w:rsid w:val="58AD27D9"/>
    <w:rsid w:val="58B169A2"/>
    <w:rsid w:val="58B9636C"/>
    <w:rsid w:val="58C37133"/>
    <w:rsid w:val="58C93046"/>
    <w:rsid w:val="58D36BCB"/>
    <w:rsid w:val="58D8157C"/>
    <w:rsid w:val="58E11166"/>
    <w:rsid w:val="58E6349C"/>
    <w:rsid w:val="58EF63EE"/>
    <w:rsid w:val="590317F0"/>
    <w:rsid w:val="59075000"/>
    <w:rsid w:val="59221D36"/>
    <w:rsid w:val="593559FD"/>
    <w:rsid w:val="594079B2"/>
    <w:rsid w:val="5954506D"/>
    <w:rsid w:val="595B45EE"/>
    <w:rsid w:val="596A688E"/>
    <w:rsid w:val="5987482A"/>
    <w:rsid w:val="598A58C2"/>
    <w:rsid w:val="598C6F19"/>
    <w:rsid w:val="598E3144"/>
    <w:rsid w:val="599C49A8"/>
    <w:rsid w:val="59A36725"/>
    <w:rsid w:val="59B21BF9"/>
    <w:rsid w:val="59BB4EA3"/>
    <w:rsid w:val="59E9525B"/>
    <w:rsid w:val="59F70BAF"/>
    <w:rsid w:val="5A297D0D"/>
    <w:rsid w:val="5A3C0F08"/>
    <w:rsid w:val="5A3E5B83"/>
    <w:rsid w:val="5A50588C"/>
    <w:rsid w:val="5A5663A3"/>
    <w:rsid w:val="5A571746"/>
    <w:rsid w:val="5A594793"/>
    <w:rsid w:val="5A5B6E89"/>
    <w:rsid w:val="5A6253E3"/>
    <w:rsid w:val="5A641DE9"/>
    <w:rsid w:val="5A8E6670"/>
    <w:rsid w:val="5A912613"/>
    <w:rsid w:val="5A9245E9"/>
    <w:rsid w:val="5A953D41"/>
    <w:rsid w:val="5AA75D85"/>
    <w:rsid w:val="5AB31C84"/>
    <w:rsid w:val="5ABC50F4"/>
    <w:rsid w:val="5ACC4940"/>
    <w:rsid w:val="5ACD3CD2"/>
    <w:rsid w:val="5AD86A6D"/>
    <w:rsid w:val="5AE8708E"/>
    <w:rsid w:val="5AEC14F6"/>
    <w:rsid w:val="5AF124A4"/>
    <w:rsid w:val="5AF24D07"/>
    <w:rsid w:val="5B021935"/>
    <w:rsid w:val="5B141085"/>
    <w:rsid w:val="5B28192B"/>
    <w:rsid w:val="5B342BAD"/>
    <w:rsid w:val="5B392581"/>
    <w:rsid w:val="5B4007EF"/>
    <w:rsid w:val="5B4D1F7C"/>
    <w:rsid w:val="5B51561D"/>
    <w:rsid w:val="5B570E24"/>
    <w:rsid w:val="5B66707B"/>
    <w:rsid w:val="5B673066"/>
    <w:rsid w:val="5B6A48A8"/>
    <w:rsid w:val="5B731FA9"/>
    <w:rsid w:val="5B785DDC"/>
    <w:rsid w:val="5B785E83"/>
    <w:rsid w:val="5B7C1CD1"/>
    <w:rsid w:val="5B9004A9"/>
    <w:rsid w:val="5B907C6C"/>
    <w:rsid w:val="5B9251EF"/>
    <w:rsid w:val="5B9E19FA"/>
    <w:rsid w:val="5BAB5BC4"/>
    <w:rsid w:val="5BB20B74"/>
    <w:rsid w:val="5BC677D8"/>
    <w:rsid w:val="5BCC063C"/>
    <w:rsid w:val="5BD0669E"/>
    <w:rsid w:val="5BE74FBB"/>
    <w:rsid w:val="5BEB0120"/>
    <w:rsid w:val="5BEC175C"/>
    <w:rsid w:val="5BEF3E44"/>
    <w:rsid w:val="5BEF69FF"/>
    <w:rsid w:val="5C053E62"/>
    <w:rsid w:val="5C064BA0"/>
    <w:rsid w:val="5C07067E"/>
    <w:rsid w:val="5C075BB6"/>
    <w:rsid w:val="5C097C4E"/>
    <w:rsid w:val="5C1A3A93"/>
    <w:rsid w:val="5C235386"/>
    <w:rsid w:val="5C2A4E9F"/>
    <w:rsid w:val="5C3B6CFC"/>
    <w:rsid w:val="5C3E08AB"/>
    <w:rsid w:val="5C4141EF"/>
    <w:rsid w:val="5C4C2CF4"/>
    <w:rsid w:val="5C6B1600"/>
    <w:rsid w:val="5C6E26BF"/>
    <w:rsid w:val="5C7D70D1"/>
    <w:rsid w:val="5C8542A8"/>
    <w:rsid w:val="5CA6294E"/>
    <w:rsid w:val="5CDB3358"/>
    <w:rsid w:val="5CED4E0C"/>
    <w:rsid w:val="5CEE1DD1"/>
    <w:rsid w:val="5CFF09AB"/>
    <w:rsid w:val="5D034EE9"/>
    <w:rsid w:val="5D0366E8"/>
    <w:rsid w:val="5D08018A"/>
    <w:rsid w:val="5D08684C"/>
    <w:rsid w:val="5D0A06B6"/>
    <w:rsid w:val="5D1307E8"/>
    <w:rsid w:val="5D167609"/>
    <w:rsid w:val="5D212A05"/>
    <w:rsid w:val="5D28584C"/>
    <w:rsid w:val="5D2F4802"/>
    <w:rsid w:val="5D32239D"/>
    <w:rsid w:val="5D3444E6"/>
    <w:rsid w:val="5D3F0BDF"/>
    <w:rsid w:val="5D5B7098"/>
    <w:rsid w:val="5D5D62C9"/>
    <w:rsid w:val="5D611B66"/>
    <w:rsid w:val="5D634782"/>
    <w:rsid w:val="5D654194"/>
    <w:rsid w:val="5D6E1B86"/>
    <w:rsid w:val="5D725A84"/>
    <w:rsid w:val="5D8533A8"/>
    <w:rsid w:val="5D8A2CFF"/>
    <w:rsid w:val="5D960EE9"/>
    <w:rsid w:val="5D9A0CFA"/>
    <w:rsid w:val="5D9B296A"/>
    <w:rsid w:val="5D9C251B"/>
    <w:rsid w:val="5DA53D05"/>
    <w:rsid w:val="5DB765B6"/>
    <w:rsid w:val="5DBD092D"/>
    <w:rsid w:val="5DC848B4"/>
    <w:rsid w:val="5DD14397"/>
    <w:rsid w:val="5DD3123F"/>
    <w:rsid w:val="5DD45E00"/>
    <w:rsid w:val="5DD564E5"/>
    <w:rsid w:val="5DD71C7A"/>
    <w:rsid w:val="5DD734EC"/>
    <w:rsid w:val="5DDA4F5F"/>
    <w:rsid w:val="5DDB2349"/>
    <w:rsid w:val="5DEC05A1"/>
    <w:rsid w:val="5DEE0433"/>
    <w:rsid w:val="5DFD51DB"/>
    <w:rsid w:val="5E0B0848"/>
    <w:rsid w:val="5E1D4A67"/>
    <w:rsid w:val="5E1F2E4C"/>
    <w:rsid w:val="5E237029"/>
    <w:rsid w:val="5E31278C"/>
    <w:rsid w:val="5E3358BB"/>
    <w:rsid w:val="5E34286E"/>
    <w:rsid w:val="5E3A3BD1"/>
    <w:rsid w:val="5E4E2212"/>
    <w:rsid w:val="5E4F1C2F"/>
    <w:rsid w:val="5E5203B8"/>
    <w:rsid w:val="5E53474B"/>
    <w:rsid w:val="5E5D2503"/>
    <w:rsid w:val="5E5D7D0E"/>
    <w:rsid w:val="5E6A5399"/>
    <w:rsid w:val="5E71373F"/>
    <w:rsid w:val="5E717191"/>
    <w:rsid w:val="5E7435D2"/>
    <w:rsid w:val="5E830708"/>
    <w:rsid w:val="5E831398"/>
    <w:rsid w:val="5E85633A"/>
    <w:rsid w:val="5E921A45"/>
    <w:rsid w:val="5E975993"/>
    <w:rsid w:val="5EB51FDE"/>
    <w:rsid w:val="5EBA4472"/>
    <w:rsid w:val="5EC3227D"/>
    <w:rsid w:val="5EC504C9"/>
    <w:rsid w:val="5ECA3D37"/>
    <w:rsid w:val="5EE153F8"/>
    <w:rsid w:val="5EED7893"/>
    <w:rsid w:val="5EF427A1"/>
    <w:rsid w:val="5EFB2125"/>
    <w:rsid w:val="5EFB6F0A"/>
    <w:rsid w:val="5F0A3A61"/>
    <w:rsid w:val="5F3370DF"/>
    <w:rsid w:val="5F683B6E"/>
    <w:rsid w:val="5F684490"/>
    <w:rsid w:val="5F6D06D6"/>
    <w:rsid w:val="5F875C0C"/>
    <w:rsid w:val="5F8A0701"/>
    <w:rsid w:val="5F8F0B9E"/>
    <w:rsid w:val="5F8F267A"/>
    <w:rsid w:val="5FAB7F08"/>
    <w:rsid w:val="5FB7185B"/>
    <w:rsid w:val="5FB94C48"/>
    <w:rsid w:val="5FDE327E"/>
    <w:rsid w:val="5FF37587"/>
    <w:rsid w:val="5FF85D1E"/>
    <w:rsid w:val="5FFE57B7"/>
    <w:rsid w:val="60060CD5"/>
    <w:rsid w:val="60085AA3"/>
    <w:rsid w:val="600C3076"/>
    <w:rsid w:val="600E362B"/>
    <w:rsid w:val="6010481E"/>
    <w:rsid w:val="60183392"/>
    <w:rsid w:val="601A4CB1"/>
    <w:rsid w:val="601B56CB"/>
    <w:rsid w:val="602C236D"/>
    <w:rsid w:val="603114E4"/>
    <w:rsid w:val="603967D7"/>
    <w:rsid w:val="603D3325"/>
    <w:rsid w:val="604040A8"/>
    <w:rsid w:val="60470CE3"/>
    <w:rsid w:val="604D29BA"/>
    <w:rsid w:val="60637CA8"/>
    <w:rsid w:val="606711B4"/>
    <w:rsid w:val="60673C40"/>
    <w:rsid w:val="606A52D4"/>
    <w:rsid w:val="606C5678"/>
    <w:rsid w:val="607A0897"/>
    <w:rsid w:val="607C3753"/>
    <w:rsid w:val="607D30E1"/>
    <w:rsid w:val="607F0D5F"/>
    <w:rsid w:val="607F6EAB"/>
    <w:rsid w:val="608D1D4E"/>
    <w:rsid w:val="60911FEF"/>
    <w:rsid w:val="6092569C"/>
    <w:rsid w:val="609D0F5A"/>
    <w:rsid w:val="60AD0357"/>
    <w:rsid w:val="60B004BE"/>
    <w:rsid w:val="60B6381B"/>
    <w:rsid w:val="60BA604C"/>
    <w:rsid w:val="60C302BA"/>
    <w:rsid w:val="60C30855"/>
    <w:rsid w:val="60C338B1"/>
    <w:rsid w:val="60D4742F"/>
    <w:rsid w:val="60D67C80"/>
    <w:rsid w:val="60D95276"/>
    <w:rsid w:val="60E06DEB"/>
    <w:rsid w:val="60E51841"/>
    <w:rsid w:val="61110088"/>
    <w:rsid w:val="611647A0"/>
    <w:rsid w:val="61421EFD"/>
    <w:rsid w:val="614F6F7E"/>
    <w:rsid w:val="615C5041"/>
    <w:rsid w:val="61640524"/>
    <w:rsid w:val="617A6EE7"/>
    <w:rsid w:val="617B616B"/>
    <w:rsid w:val="6182260C"/>
    <w:rsid w:val="6190565E"/>
    <w:rsid w:val="61AA2608"/>
    <w:rsid w:val="61AD68BC"/>
    <w:rsid w:val="61AE786E"/>
    <w:rsid w:val="61B173D2"/>
    <w:rsid w:val="61BC4BE1"/>
    <w:rsid w:val="61C23998"/>
    <w:rsid w:val="61D23591"/>
    <w:rsid w:val="61D43A2B"/>
    <w:rsid w:val="61E34474"/>
    <w:rsid w:val="61E514A0"/>
    <w:rsid w:val="61ED6D6A"/>
    <w:rsid w:val="61FF316E"/>
    <w:rsid w:val="62082210"/>
    <w:rsid w:val="621542CB"/>
    <w:rsid w:val="624263A2"/>
    <w:rsid w:val="624D491D"/>
    <w:rsid w:val="625272C3"/>
    <w:rsid w:val="62715337"/>
    <w:rsid w:val="627225AE"/>
    <w:rsid w:val="6280204D"/>
    <w:rsid w:val="6290769B"/>
    <w:rsid w:val="62943D08"/>
    <w:rsid w:val="629718F1"/>
    <w:rsid w:val="62A05735"/>
    <w:rsid w:val="62A411F8"/>
    <w:rsid w:val="62A81A26"/>
    <w:rsid w:val="62BA7A46"/>
    <w:rsid w:val="62C376AC"/>
    <w:rsid w:val="62CE13CB"/>
    <w:rsid w:val="62D2197B"/>
    <w:rsid w:val="62D33CE5"/>
    <w:rsid w:val="62DB028F"/>
    <w:rsid w:val="62EE4623"/>
    <w:rsid w:val="62F05600"/>
    <w:rsid w:val="62F6011A"/>
    <w:rsid w:val="62FD2BA9"/>
    <w:rsid w:val="6327422B"/>
    <w:rsid w:val="6328597C"/>
    <w:rsid w:val="633B249F"/>
    <w:rsid w:val="633D1842"/>
    <w:rsid w:val="635123F0"/>
    <w:rsid w:val="63552D76"/>
    <w:rsid w:val="6359778B"/>
    <w:rsid w:val="635B63E3"/>
    <w:rsid w:val="63771D13"/>
    <w:rsid w:val="638C3395"/>
    <w:rsid w:val="63B37325"/>
    <w:rsid w:val="63B82D87"/>
    <w:rsid w:val="63BA3154"/>
    <w:rsid w:val="63CA2E8B"/>
    <w:rsid w:val="63D4153E"/>
    <w:rsid w:val="63DA0FA3"/>
    <w:rsid w:val="63DC7755"/>
    <w:rsid w:val="63E43D21"/>
    <w:rsid w:val="63F47D2A"/>
    <w:rsid w:val="63F6335E"/>
    <w:rsid w:val="63FE2D33"/>
    <w:rsid w:val="64046427"/>
    <w:rsid w:val="642369FC"/>
    <w:rsid w:val="64264A79"/>
    <w:rsid w:val="642A38B2"/>
    <w:rsid w:val="64304E58"/>
    <w:rsid w:val="64311867"/>
    <w:rsid w:val="64391ED3"/>
    <w:rsid w:val="6445632E"/>
    <w:rsid w:val="64742B63"/>
    <w:rsid w:val="647E661E"/>
    <w:rsid w:val="64817182"/>
    <w:rsid w:val="648939AA"/>
    <w:rsid w:val="648C635C"/>
    <w:rsid w:val="648D29A1"/>
    <w:rsid w:val="649B1AC2"/>
    <w:rsid w:val="64A7467B"/>
    <w:rsid w:val="64B53322"/>
    <w:rsid w:val="64C61AF8"/>
    <w:rsid w:val="64C86505"/>
    <w:rsid w:val="64FB4412"/>
    <w:rsid w:val="64FE700F"/>
    <w:rsid w:val="6500327F"/>
    <w:rsid w:val="6506609B"/>
    <w:rsid w:val="65083216"/>
    <w:rsid w:val="65460728"/>
    <w:rsid w:val="654835A8"/>
    <w:rsid w:val="655B07D3"/>
    <w:rsid w:val="65822810"/>
    <w:rsid w:val="65870C45"/>
    <w:rsid w:val="659705FF"/>
    <w:rsid w:val="65AA6346"/>
    <w:rsid w:val="65AF10CD"/>
    <w:rsid w:val="65B01B69"/>
    <w:rsid w:val="65B56C47"/>
    <w:rsid w:val="65B7794D"/>
    <w:rsid w:val="65B8262E"/>
    <w:rsid w:val="65BC15EE"/>
    <w:rsid w:val="65D23D59"/>
    <w:rsid w:val="65D36F82"/>
    <w:rsid w:val="65D4773F"/>
    <w:rsid w:val="65DC5939"/>
    <w:rsid w:val="65DC7985"/>
    <w:rsid w:val="65F14641"/>
    <w:rsid w:val="65F5655C"/>
    <w:rsid w:val="65F64F18"/>
    <w:rsid w:val="66052F43"/>
    <w:rsid w:val="66065483"/>
    <w:rsid w:val="660659C0"/>
    <w:rsid w:val="6609487E"/>
    <w:rsid w:val="661D25CE"/>
    <w:rsid w:val="66206CF2"/>
    <w:rsid w:val="66265846"/>
    <w:rsid w:val="66287C9C"/>
    <w:rsid w:val="662E4097"/>
    <w:rsid w:val="664805B8"/>
    <w:rsid w:val="665572E9"/>
    <w:rsid w:val="665948A1"/>
    <w:rsid w:val="665B55EA"/>
    <w:rsid w:val="66641D58"/>
    <w:rsid w:val="66655F85"/>
    <w:rsid w:val="667C7AEC"/>
    <w:rsid w:val="667F71BA"/>
    <w:rsid w:val="66863A0F"/>
    <w:rsid w:val="66984358"/>
    <w:rsid w:val="669B7C76"/>
    <w:rsid w:val="66A200F8"/>
    <w:rsid w:val="66A205F5"/>
    <w:rsid w:val="66A30EC2"/>
    <w:rsid w:val="66AA4BA8"/>
    <w:rsid w:val="66C56058"/>
    <w:rsid w:val="66C955BD"/>
    <w:rsid w:val="66CF3182"/>
    <w:rsid w:val="66D97420"/>
    <w:rsid w:val="66DC317D"/>
    <w:rsid w:val="66DD5461"/>
    <w:rsid w:val="66E10E78"/>
    <w:rsid w:val="66E617C5"/>
    <w:rsid w:val="66E910C9"/>
    <w:rsid w:val="670C6D27"/>
    <w:rsid w:val="670D67CE"/>
    <w:rsid w:val="67105BAB"/>
    <w:rsid w:val="671B1631"/>
    <w:rsid w:val="67302DC3"/>
    <w:rsid w:val="67316C6B"/>
    <w:rsid w:val="674318B2"/>
    <w:rsid w:val="674D4B22"/>
    <w:rsid w:val="67570422"/>
    <w:rsid w:val="675D31B4"/>
    <w:rsid w:val="67640143"/>
    <w:rsid w:val="676971E8"/>
    <w:rsid w:val="676D2F4B"/>
    <w:rsid w:val="677A266A"/>
    <w:rsid w:val="677C1A81"/>
    <w:rsid w:val="677E7198"/>
    <w:rsid w:val="678A426A"/>
    <w:rsid w:val="67914BE1"/>
    <w:rsid w:val="67A01F16"/>
    <w:rsid w:val="67A2026E"/>
    <w:rsid w:val="67AD0902"/>
    <w:rsid w:val="67B163D1"/>
    <w:rsid w:val="67DE0B68"/>
    <w:rsid w:val="67F45538"/>
    <w:rsid w:val="67F67092"/>
    <w:rsid w:val="68005932"/>
    <w:rsid w:val="680239EB"/>
    <w:rsid w:val="680722DA"/>
    <w:rsid w:val="68075891"/>
    <w:rsid w:val="68096B99"/>
    <w:rsid w:val="681C6C95"/>
    <w:rsid w:val="682211D1"/>
    <w:rsid w:val="683B14F9"/>
    <w:rsid w:val="685C6395"/>
    <w:rsid w:val="686318DD"/>
    <w:rsid w:val="68635145"/>
    <w:rsid w:val="687060C7"/>
    <w:rsid w:val="687914A4"/>
    <w:rsid w:val="687F607E"/>
    <w:rsid w:val="6887281F"/>
    <w:rsid w:val="689565AD"/>
    <w:rsid w:val="689A41FB"/>
    <w:rsid w:val="689E57F0"/>
    <w:rsid w:val="68A34C5C"/>
    <w:rsid w:val="68CA6EAF"/>
    <w:rsid w:val="68D507C6"/>
    <w:rsid w:val="68E24981"/>
    <w:rsid w:val="68E62C62"/>
    <w:rsid w:val="68ED60A5"/>
    <w:rsid w:val="69123F86"/>
    <w:rsid w:val="691740B6"/>
    <w:rsid w:val="691C1D81"/>
    <w:rsid w:val="691C3525"/>
    <w:rsid w:val="69216128"/>
    <w:rsid w:val="69280874"/>
    <w:rsid w:val="692E74C3"/>
    <w:rsid w:val="69307671"/>
    <w:rsid w:val="69446991"/>
    <w:rsid w:val="695D6B21"/>
    <w:rsid w:val="69611EE7"/>
    <w:rsid w:val="69621F5B"/>
    <w:rsid w:val="696C708E"/>
    <w:rsid w:val="696F4D5D"/>
    <w:rsid w:val="69850877"/>
    <w:rsid w:val="698C13C5"/>
    <w:rsid w:val="69EB1E1E"/>
    <w:rsid w:val="69F0745A"/>
    <w:rsid w:val="6A0D20F2"/>
    <w:rsid w:val="6A113556"/>
    <w:rsid w:val="6A1757B7"/>
    <w:rsid w:val="6A1D59EC"/>
    <w:rsid w:val="6A247F72"/>
    <w:rsid w:val="6A2B0BDF"/>
    <w:rsid w:val="6A3E2393"/>
    <w:rsid w:val="6A435B92"/>
    <w:rsid w:val="6A444DB8"/>
    <w:rsid w:val="6A4D4828"/>
    <w:rsid w:val="6A516AC3"/>
    <w:rsid w:val="6A5303BA"/>
    <w:rsid w:val="6A5B28ED"/>
    <w:rsid w:val="6A677080"/>
    <w:rsid w:val="6A711183"/>
    <w:rsid w:val="6A744616"/>
    <w:rsid w:val="6A7B4B9C"/>
    <w:rsid w:val="6AAF014C"/>
    <w:rsid w:val="6AC07690"/>
    <w:rsid w:val="6ACB082B"/>
    <w:rsid w:val="6AD3247E"/>
    <w:rsid w:val="6AE4699C"/>
    <w:rsid w:val="6AED1BE8"/>
    <w:rsid w:val="6AF00853"/>
    <w:rsid w:val="6AF317C6"/>
    <w:rsid w:val="6B004C6B"/>
    <w:rsid w:val="6B09696B"/>
    <w:rsid w:val="6B125B40"/>
    <w:rsid w:val="6B1D4EBA"/>
    <w:rsid w:val="6B2B0EFD"/>
    <w:rsid w:val="6B2C13E4"/>
    <w:rsid w:val="6B2D2EEB"/>
    <w:rsid w:val="6B342CC4"/>
    <w:rsid w:val="6B395FD2"/>
    <w:rsid w:val="6B410613"/>
    <w:rsid w:val="6B493E2C"/>
    <w:rsid w:val="6B4A661D"/>
    <w:rsid w:val="6B4B0A4C"/>
    <w:rsid w:val="6B4B36C9"/>
    <w:rsid w:val="6B4E75E6"/>
    <w:rsid w:val="6B50310B"/>
    <w:rsid w:val="6B5045E2"/>
    <w:rsid w:val="6B5B3B9E"/>
    <w:rsid w:val="6B5C4553"/>
    <w:rsid w:val="6B695848"/>
    <w:rsid w:val="6B6D1317"/>
    <w:rsid w:val="6B730045"/>
    <w:rsid w:val="6B736A2E"/>
    <w:rsid w:val="6B7675CB"/>
    <w:rsid w:val="6B7964E9"/>
    <w:rsid w:val="6B874340"/>
    <w:rsid w:val="6B884219"/>
    <w:rsid w:val="6B90781F"/>
    <w:rsid w:val="6BA6663C"/>
    <w:rsid w:val="6BA9194F"/>
    <w:rsid w:val="6BCA7437"/>
    <w:rsid w:val="6BD21D00"/>
    <w:rsid w:val="6BE727F5"/>
    <w:rsid w:val="6C001608"/>
    <w:rsid w:val="6C0858B3"/>
    <w:rsid w:val="6C132D21"/>
    <w:rsid w:val="6C240DF3"/>
    <w:rsid w:val="6C441C8D"/>
    <w:rsid w:val="6C45610F"/>
    <w:rsid w:val="6C4A6931"/>
    <w:rsid w:val="6C59472D"/>
    <w:rsid w:val="6C5A4564"/>
    <w:rsid w:val="6C603744"/>
    <w:rsid w:val="6C637CCF"/>
    <w:rsid w:val="6C7802EB"/>
    <w:rsid w:val="6C89456C"/>
    <w:rsid w:val="6C9143CB"/>
    <w:rsid w:val="6CA20D5B"/>
    <w:rsid w:val="6CAF7564"/>
    <w:rsid w:val="6CB71894"/>
    <w:rsid w:val="6CB91201"/>
    <w:rsid w:val="6CC13ACE"/>
    <w:rsid w:val="6CD63FB3"/>
    <w:rsid w:val="6CD73CDB"/>
    <w:rsid w:val="6CD91323"/>
    <w:rsid w:val="6CFE02F6"/>
    <w:rsid w:val="6CFE035F"/>
    <w:rsid w:val="6D056EA6"/>
    <w:rsid w:val="6D1766A9"/>
    <w:rsid w:val="6D1F423E"/>
    <w:rsid w:val="6D221E52"/>
    <w:rsid w:val="6D227835"/>
    <w:rsid w:val="6D231354"/>
    <w:rsid w:val="6D2834C8"/>
    <w:rsid w:val="6D2F1F0B"/>
    <w:rsid w:val="6D3C6626"/>
    <w:rsid w:val="6D4573B9"/>
    <w:rsid w:val="6D5D0DB5"/>
    <w:rsid w:val="6D6855B1"/>
    <w:rsid w:val="6D7B4AB7"/>
    <w:rsid w:val="6D7D63C7"/>
    <w:rsid w:val="6D836C02"/>
    <w:rsid w:val="6D89784B"/>
    <w:rsid w:val="6D8C7F73"/>
    <w:rsid w:val="6D9057BE"/>
    <w:rsid w:val="6D9E0566"/>
    <w:rsid w:val="6DBE7F27"/>
    <w:rsid w:val="6DC262E7"/>
    <w:rsid w:val="6DD70DD8"/>
    <w:rsid w:val="6DF43BD4"/>
    <w:rsid w:val="6E0E1FAB"/>
    <w:rsid w:val="6E2143FB"/>
    <w:rsid w:val="6E317378"/>
    <w:rsid w:val="6E3E5591"/>
    <w:rsid w:val="6E4215C6"/>
    <w:rsid w:val="6E4B0158"/>
    <w:rsid w:val="6E4D611F"/>
    <w:rsid w:val="6E5252D0"/>
    <w:rsid w:val="6E567C9E"/>
    <w:rsid w:val="6E635028"/>
    <w:rsid w:val="6E636A71"/>
    <w:rsid w:val="6E685B0A"/>
    <w:rsid w:val="6E73404A"/>
    <w:rsid w:val="6E7355AA"/>
    <w:rsid w:val="6E7D300B"/>
    <w:rsid w:val="6E823708"/>
    <w:rsid w:val="6E8D23E5"/>
    <w:rsid w:val="6E920B5B"/>
    <w:rsid w:val="6E933522"/>
    <w:rsid w:val="6E990B16"/>
    <w:rsid w:val="6E995AB6"/>
    <w:rsid w:val="6EA84E75"/>
    <w:rsid w:val="6EB169D3"/>
    <w:rsid w:val="6EB21539"/>
    <w:rsid w:val="6EB829B1"/>
    <w:rsid w:val="6EB978A9"/>
    <w:rsid w:val="6ECC3A24"/>
    <w:rsid w:val="6ED86D3E"/>
    <w:rsid w:val="6EE9744F"/>
    <w:rsid w:val="6EEC3F7C"/>
    <w:rsid w:val="6EF3602C"/>
    <w:rsid w:val="6EFE1485"/>
    <w:rsid w:val="6F0247B3"/>
    <w:rsid w:val="6F031F8E"/>
    <w:rsid w:val="6F0D382C"/>
    <w:rsid w:val="6F2632E8"/>
    <w:rsid w:val="6F30363A"/>
    <w:rsid w:val="6F3316E5"/>
    <w:rsid w:val="6F3F40F9"/>
    <w:rsid w:val="6F5E0205"/>
    <w:rsid w:val="6F632569"/>
    <w:rsid w:val="6F6F14E1"/>
    <w:rsid w:val="6F76254B"/>
    <w:rsid w:val="6F8040F4"/>
    <w:rsid w:val="6F877B03"/>
    <w:rsid w:val="6F9A3007"/>
    <w:rsid w:val="6FA629D4"/>
    <w:rsid w:val="6FA75ADB"/>
    <w:rsid w:val="6FB77ED4"/>
    <w:rsid w:val="6FBD4D2F"/>
    <w:rsid w:val="6FBF4710"/>
    <w:rsid w:val="6FC9109F"/>
    <w:rsid w:val="6FDB518F"/>
    <w:rsid w:val="6FE529ED"/>
    <w:rsid w:val="6FF733A7"/>
    <w:rsid w:val="70003DD9"/>
    <w:rsid w:val="70072915"/>
    <w:rsid w:val="70172090"/>
    <w:rsid w:val="70195E88"/>
    <w:rsid w:val="701D43BA"/>
    <w:rsid w:val="702B6F43"/>
    <w:rsid w:val="7032079E"/>
    <w:rsid w:val="703C186A"/>
    <w:rsid w:val="704C34F0"/>
    <w:rsid w:val="70570007"/>
    <w:rsid w:val="705843B4"/>
    <w:rsid w:val="70655A58"/>
    <w:rsid w:val="706A37E5"/>
    <w:rsid w:val="70822BAD"/>
    <w:rsid w:val="708746BC"/>
    <w:rsid w:val="708F7F54"/>
    <w:rsid w:val="709E3D85"/>
    <w:rsid w:val="70A36A35"/>
    <w:rsid w:val="70A708B1"/>
    <w:rsid w:val="70A97192"/>
    <w:rsid w:val="70AC660B"/>
    <w:rsid w:val="70B17138"/>
    <w:rsid w:val="70BB2EF0"/>
    <w:rsid w:val="70BC2801"/>
    <w:rsid w:val="70C6646C"/>
    <w:rsid w:val="70D82DC7"/>
    <w:rsid w:val="70E77E29"/>
    <w:rsid w:val="70FC2D1E"/>
    <w:rsid w:val="71015D6B"/>
    <w:rsid w:val="71067D7F"/>
    <w:rsid w:val="71115386"/>
    <w:rsid w:val="71126908"/>
    <w:rsid w:val="71151975"/>
    <w:rsid w:val="71172999"/>
    <w:rsid w:val="711D1189"/>
    <w:rsid w:val="712175AB"/>
    <w:rsid w:val="712A5215"/>
    <w:rsid w:val="71336A65"/>
    <w:rsid w:val="713A6008"/>
    <w:rsid w:val="714B215B"/>
    <w:rsid w:val="714E2D72"/>
    <w:rsid w:val="71545B37"/>
    <w:rsid w:val="71570E43"/>
    <w:rsid w:val="71573E01"/>
    <w:rsid w:val="71702748"/>
    <w:rsid w:val="71867894"/>
    <w:rsid w:val="719E0160"/>
    <w:rsid w:val="719F7A78"/>
    <w:rsid w:val="71AD22C0"/>
    <w:rsid w:val="71B41E80"/>
    <w:rsid w:val="71B623F6"/>
    <w:rsid w:val="71B84778"/>
    <w:rsid w:val="71C7540C"/>
    <w:rsid w:val="71F64A63"/>
    <w:rsid w:val="71F870B8"/>
    <w:rsid w:val="72021233"/>
    <w:rsid w:val="72075F86"/>
    <w:rsid w:val="720B2A1D"/>
    <w:rsid w:val="72197AB8"/>
    <w:rsid w:val="72502F9F"/>
    <w:rsid w:val="7251515C"/>
    <w:rsid w:val="725817D3"/>
    <w:rsid w:val="726E6AD4"/>
    <w:rsid w:val="727C422C"/>
    <w:rsid w:val="7288329F"/>
    <w:rsid w:val="728E71EE"/>
    <w:rsid w:val="7292045A"/>
    <w:rsid w:val="72974DBE"/>
    <w:rsid w:val="72983FF8"/>
    <w:rsid w:val="72985E1E"/>
    <w:rsid w:val="72A20C20"/>
    <w:rsid w:val="72AC5E95"/>
    <w:rsid w:val="72C13ED7"/>
    <w:rsid w:val="72CF1AC7"/>
    <w:rsid w:val="72DC0F93"/>
    <w:rsid w:val="72E42AFA"/>
    <w:rsid w:val="72E85578"/>
    <w:rsid w:val="72EB4466"/>
    <w:rsid w:val="72FD426E"/>
    <w:rsid w:val="73027C88"/>
    <w:rsid w:val="73043CFC"/>
    <w:rsid w:val="7317244F"/>
    <w:rsid w:val="73180C05"/>
    <w:rsid w:val="732B736C"/>
    <w:rsid w:val="732C334F"/>
    <w:rsid w:val="734F0C79"/>
    <w:rsid w:val="734F4185"/>
    <w:rsid w:val="73520620"/>
    <w:rsid w:val="73536078"/>
    <w:rsid w:val="7363274A"/>
    <w:rsid w:val="73691A4A"/>
    <w:rsid w:val="7371152B"/>
    <w:rsid w:val="73777B4D"/>
    <w:rsid w:val="73823D86"/>
    <w:rsid w:val="738A6895"/>
    <w:rsid w:val="73917325"/>
    <w:rsid w:val="7395427D"/>
    <w:rsid w:val="73AE5485"/>
    <w:rsid w:val="73B1087F"/>
    <w:rsid w:val="73BC7089"/>
    <w:rsid w:val="73BE7067"/>
    <w:rsid w:val="73CB1A3D"/>
    <w:rsid w:val="73CC3E15"/>
    <w:rsid w:val="73E406FD"/>
    <w:rsid w:val="73E52294"/>
    <w:rsid w:val="73EC5464"/>
    <w:rsid w:val="73FF2D64"/>
    <w:rsid w:val="74124C29"/>
    <w:rsid w:val="74137154"/>
    <w:rsid w:val="741819AA"/>
    <w:rsid w:val="7421310D"/>
    <w:rsid w:val="74257F79"/>
    <w:rsid w:val="74273820"/>
    <w:rsid w:val="7427471C"/>
    <w:rsid w:val="74281B3F"/>
    <w:rsid w:val="742D7CD7"/>
    <w:rsid w:val="74355B0B"/>
    <w:rsid w:val="743C7157"/>
    <w:rsid w:val="743C71DA"/>
    <w:rsid w:val="74416F54"/>
    <w:rsid w:val="744B354F"/>
    <w:rsid w:val="7450294E"/>
    <w:rsid w:val="74543139"/>
    <w:rsid w:val="74672BF8"/>
    <w:rsid w:val="746B732F"/>
    <w:rsid w:val="746E18CB"/>
    <w:rsid w:val="746F3904"/>
    <w:rsid w:val="748D52FA"/>
    <w:rsid w:val="74993216"/>
    <w:rsid w:val="74B44784"/>
    <w:rsid w:val="74B808BF"/>
    <w:rsid w:val="74C03187"/>
    <w:rsid w:val="74C313F5"/>
    <w:rsid w:val="74E427B4"/>
    <w:rsid w:val="74E4756E"/>
    <w:rsid w:val="74ED19FF"/>
    <w:rsid w:val="75084E8F"/>
    <w:rsid w:val="7509261E"/>
    <w:rsid w:val="75202656"/>
    <w:rsid w:val="752231CE"/>
    <w:rsid w:val="754723D0"/>
    <w:rsid w:val="755C1557"/>
    <w:rsid w:val="756F29D2"/>
    <w:rsid w:val="75752B04"/>
    <w:rsid w:val="75761D7C"/>
    <w:rsid w:val="75874D16"/>
    <w:rsid w:val="758910BB"/>
    <w:rsid w:val="75920C70"/>
    <w:rsid w:val="75955DA9"/>
    <w:rsid w:val="759601E2"/>
    <w:rsid w:val="75977910"/>
    <w:rsid w:val="759F2A35"/>
    <w:rsid w:val="75B15C41"/>
    <w:rsid w:val="75C521B6"/>
    <w:rsid w:val="75CC5191"/>
    <w:rsid w:val="75CC694A"/>
    <w:rsid w:val="75D12923"/>
    <w:rsid w:val="75EA364B"/>
    <w:rsid w:val="75F20996"/>
    <w:rsid w:val="75F65644"/>
    <w:rsid w:val="75F96973"/>
    <w:rsid w:val="760A4340"/>
    <w:rsid w:val="76123E1D"/>
    <w:rsid w:val="761270F3"/>
    <w:rsid w:val="761724E5"/>
    <w:rsid w:val="762545DB"/>
    <w:rsid w:val="762A17C0"/>
    <w:rsid w:val="762E6798"/>
    <w:rsid w:val="763405BA"/>
    <w:rsid w:val="76425118"/>
    <w:rsid w:val="764838B9"/>
    <w:rsid w:val="764B15DA"/>
    <w:rsid w:val="764C09B4"/>
    <w:rsid w:val="764F5A52"/>
    <w:rsid w:val="76555B6D"/>
    <w:rsid w:val="766163C1"/>
    <w:rsid w:val="76665926"/>
    <w:rsid w:val="766A4A0D"/>
    <w:rsid w:val="768C454B"/>
    <w:rsid w:val="7692667A"/>
    <w:rsid w:val="76964CA1"/>
    <w:rsid w:val="76982273"/>
    <w:rsid w:val="769A7352"/>
    <w:rsid w:val="769C4619"/>
    <w:rsid w:val="76A177B8"/>
    <w:rsid w:val="76AD2761"/>
    <w:rsid w:val="76B64E53"/>
    <w:rsid w:val="76B8001A"/>
    <w:rsid w:val="76B81599"/>
    <w:rsid w:val="76B97D11"/>
    <w:rsid w:val="76BB2F21"/>
    <w:rsid w:val="76BC314A"/>
    <w:rsid w:val="76C12918"/>
    <w:rsid w:val="76CF29D3"/>
    <w:rsid w:val="76DD1ECC"/>
    <w:rsid w:val="76EB0D11"/>
    <w:rsid w:val="76EC51FD"/>
    <w:rsid w:val="76F410B8"/>
    <w:rsid w:val="76F70779"/>
    <w:rsid w:val="770A6C33"/>
    <w:rsid w:val="771A04D1"/>
    <w:rsid w:val="771B67DF"/>
    <w:rsid w:val="771E64D7"/>
    <w:rsid w:val="77272CAB"/>
    <w:rsid w:val="772C3D64"/>
    <w:rsid w:val="77451578"/>
    <w:rsid w:val="77576666"/>
    <w:rsid w:val="77636E18"/>
    <w:rsid w:val="77692EA3"/>
    <w:rsid w:val="77695538"/>
    <w:rsid w:val="7773758E"/>
    <w:rsid w:val="77812E4C"/>
    <w:rsid w:val="77825248"/>
    <w:rsid w:val="7785098B"/>
    <w:rsid w:val="77870D91"/>
    <w:rsid w:val="778A3229"/>
    <w:rsid w:val="779166C2"/>
    <w:rsid w:val="779258CC"/>
    <w:rsid w:val="7794068F"/>
    <w:rsid w:val="779A096B"/>
    <w:rsid w:val="779B52FF"/>
    <w:rsid w:val="779C011D"/>
    <w:rsid w:val="77A00E75"/>
    <w:rsid w:val="77A80D17"/>
    <w:rsid w:val="77B841F3"/>
    <w:rsid w:val="77C078B1"/>
    <w:rsid w:val="77CE7C36"/>
    <w:rsid w:val="77E66E3C"/>
    <w:rsid w:val="77E84D6F"/>
    <w:rsid w:val="77F3789A"/>
    <w:rsid w:val="77F71324"/>
    <w:rsid w:val="77F916E4"/>
    <w:rsid w:val="780326B9"/>
    <w:rsid w:val="780332E5"/>
    <w:rsid w:val="7804698A"/>
    <w:rsid w:val="7833711D"/>
    <w:rsid w:val="7834483F"/>
    <w:rsid w:val="78460D63"/>
    <w:rsid w:val="78497C2E"/>
    <w:rsid w:val="78502D35"/>
    <w:rsid w:val="7854087B"/>
    <w:rsid w:val="786A4053"/>
    <w:rsid w:val="78717849"/>
    <w:rsid w:val="78782A0D"/>
    <w:rsid w:val="78785A2F"/>
    <w:rsid w:val="787B5060"/>
    <w:rsid w:val="788720E7"/>
    <w:rsid w:val="78A41B37"/>
    <w:rsid w:val="78A90B04"/>
    <w:rsid w:val="78C53485"/>
    <w:rsid w:val="78C6693F"/>
    <w:rsid w:val="78C76A01"/>
    <w:rsid w:val="78C9386A"/>
    <w:rsid w:val="78DA30DC"/>
    <w:rsid w:val="78EC45D8"/>
    <w:rsid w:val="78EC6DF0"/>
    <w:rsid w:val="78F02AF8"/>
    <w:rsid w:val="78F5335B"/>
    <w:rsid w:val="78F554EB"/>
    <w:rsid w:val="78FB6AB4"/>
    <w:rsid w:val="791843E7"/>
    <w:rsid w:val="79233426"/>
    <w:rsid w:val="79260F03"/>
    <w:rsid w:val="792E73F2"/>
    <w:rsid w:val="79395A92"/>
    <w:rsid w:val="794008FB"/>
    <w:rsid w:val="79412D41"/>
    <w:rsid w:val="794708D9"/>
    <w:rsid w:val="794B21A1"/>
    <w:rsid w:val="7964574A"/>
    <w:rsid w:val="79773C7E"/>
    <w:rsid w:val="79804706"/>
    <w:rsid w:val="79835FC2"/>
    <w:rsid w:val="79840597"/>
    <w:rsid w:val="79941CF2"/>
    <w:rsid w:val="79973382"/>
    <w:rsid w:val="79B4353E"/>
    <w:rsid w:val="79C07B43"/>
    <w:rsid w:val="79CE73E2"/>
    <w:rsid w:val="79D33056"/>
    <w:rsid w:val="79D715DF"/>
    <w:rsid w:val="79DD705A"/>
    <w:rsid w:val="79E16F93"/>
    <w:rsid w:val="79E701E5"/>
    <w:rsid w:val="79EC0256"/>
    <w:rsid w:val="79F60153"/>
    <w:rsid w:val="79FB6E2C"/>
    <w:rsid w:val="7A1857C0"/>
    <w:rsid w:val="7A353ED7"/>
    <w:rsid w:val="7A36322F"/>
    <w:rsid w:val="7A431242"/>
    <w:rsid w:val="7A444657"/>
    <w:rsid w:val="7A4C2D60"/>
    <w:rsid w:val="7A5E0869"/>
    <w:rsid w:val="7A670D48"/>
    <w:rsid w:val="7A6A4824"/>
    <w:rsid w:val="7A6E4BF5"/>
    <w:rsid w:val="7A7F4A1E"/>
    <w:rsid w:val="7A851D5D"/>
    <w:rsid w:val="7A8A2267"/>
    <w:rsid w:val="7AB53126"/>
    <w:rsid w:val="7AB76FE8"/>
    <w:rsid w:val="7AB8122B"/>
    <w:rsid w:val="7ACC526F"/>
    <w:rsid w:val="7AD268E2"/>
    <w:rsid w:val="7ADC0B33"/>
    <w:rsid w:val="7AE14C19"/>
    <w:rsid w:val="7AEA174E"/>
    <w:rsid w:val="7AF70711"/>
    <w:rsid w:val="7B274176"/>
    <w:rsid w:val="7B3057E4"/>
    <w:rsid w:val="7B306163"/>
    <w:rsid w:val="7B364C38"/>
    <w:rsid w:val="7B3E17AA"/>
    <w:rsid w:val="7B401C79"/>
    <w:rsid w:val="7B440ED6"/>
    <w:rsid w:val="7B4678D7"/>
    <w:rsid w:val="7B4B2A93"/>
    <w:rsid w:val="7B516F3E"/>
    <w:rsid w:val="7B527515"/>
    <w:rsid w:val="7B78553B"/>
    <w:rsid w:val="7B890A24"/>
    <w:rsid w:val="7B8A4A8A"/>
    <w:rsid w:val="7BA22A29"/>
    <w:rsid w:val="7BAA485C"/>
    <w:rsid w:val="7BAB6683"/>
    <w:rsid w:val="7BAD1591"/>
    <w:rsid w:val="7BCD64C2"/>
    <w:rsid w:val="7BD3716B"/>
    <w:rsid w:val="7BE97EE8"/>
    <w:rsid w:val="7BEC2711"/>
    <w:rsid w:val="7BF55850"/>
    <w:rsid w:val="7C1054B7"/>
    <w:rsid w:val="7C131E53"/>
    <w:rsid w:val="7C246B80"/>
    <w:rsid w:val="7C261982"/>
    <w:rsid w:val="7C26369C"/>
    <w:rsid w:val="7C2A465C"/>
    <w:rsid w:val="7C2E06D8"/>
    <w:rsid w:val="7C305879"/>
    <w:rsid w:val="7C34521A"/>
    <w:rsid w:val="7C4A2BD1"/>
    <w:rsid w:val="7C4C0053"/>
    <w:rsid w:val="7C576C70"/>
    <w:rsid w:val="7C6E4349"/>
    <w:rsid w:val="7C77043F"/>
    <w:rsid w:val="7C8A7CDC"/>
    <w:rsid w:val="7C9E5A24"/>
    <w:rsid w:val="7CA745A1"/>
    <w:rsid w:val="7CAF4DCB"/>
    <w:rsid w:val="7CB4006B"/>
    <w:rsid w:val="7CB93ABB"/>
    <w:rsid w:val="7CC475DB"/>
    <w:rsid w:val="7CDE3831"/>
    <w:rsid w:val="7CE656F0"/>
    <w:rsid w:val="7CED34FF"/>
    <w:rsid w:val="7CEE5458"/>
    <w:rsid w:val="7CF26588"/>
    <w:rsid w:val="7CF41EB3"/>
    <w:rsid w:val="7CF565D7"/>
    <w:rsid w:val="7CFA3A46"/>
    <w:rsid w:val="7D0F5720"/>
    <w:rsid w:val="7D24652E"/>
    <w:rsid w:val="7D2561FD"/>
    <w:rsid w:val="7D2E198F"/>
    <w:rsid w:val="7D3B3737"/>
    <w:rsid w:val="7D3D73AF"/>
    <w:rsid w:val="7D3F6E5D"/>
    <w:rsid w:val="7D514310"/>
    <w:rsid w:val="7D5B27C9"/>
    <w:rsid w:val="7D62117D"/>
    <w:rsid w:val="7D6B7F02"/>
    <w:rsid w:val="7D762C73"/>
    <w:rsid w:val="7D834A16"/>
    <w:rsid w:val="7D9D0A97"/>
    <w:rsid w:val="7D9D438F"/>
    <w:rsid w:val="7DA514D2"/>
    <w:rsid w:val="7DAE6BE3"/>
    <w:rsid w:val="7DC17980"/>
    <w:rsid w:val="7DCD1A27"/>
    <w:rsid w:val="7DCD4EB5"/>
    <w:rsid w:val="7DDF20BC"/>
    <w:rsid w:val="7DE07962"/>
    <w:rsid w:val="7DE34955"/>
    <w:rsid w:val="7DF30A54"/>
    <w:rsid w:val="7DF578F8"/>
    <w:rsid w:val="7DFF1E31"/>
    <w:rsid w:val="7E090313"/>
    <w:rsid w:val="7E3E0FEC"/>
    <w:rsid w:val="7E3E1EF2"/>
    <w:rsid w:val="7E566EA2"/>
    <w:rsid w:val="7E5B15D2"/>
    <w:rsid w:val="7E5B76B4"/>
    <w:rsid w:val="7E5C1ABA"/>
    <w:rsid w:val="7E5C4178"/>
    <w:rsid w:val="7E61281D"/>
    <w:rsid w:val="7E622778"/>
    <w:rsid w:val="7E756346"/>
    <w:rsid w:val="7E85174A"/>
    <w:rsid w:val="7E8B68B9"/>
    <w:rsid w:val="7EA72785"/>
    <w:rsid w:val="7EA77314"/>
    <w:rsid w:val="7EAA7C26"/>
    <w:rsid w:val="7EAF1FAA"/>
    <w:rsid w:val="7EB4653A"/>
    <w:rsid w:val="7EC478B9"/>
    <w:rsid w:val="7ECA4601"/>
    <w:rsid w:val="7EDC22AD"/>
    <w:rsid w:val="7EDE4C34"/>
    <w:rsid w:val="7EE34086"/>
    <w:rsid w:val="7EE55F89"/>
    <w:rsid w:val="7EEB5719"/>
    <w:rsid w:val="7EF215E8"/>
    <w:rsid w:val="7EF525E1"/>
    <w:rsid w:val="7EF74FC9"/>
    <w:rsid w:val="7F000B6A"/>
    <w:rsid w:val="7F022EBD"/>
    <w:rsid w:val="7F0B5962"/>
    <w:rsid w:val="7F0C1E9D"/>
    <w:rsid w:val="7F0C2035"/>
    <w:rsid w:val="7F0D6EA1"/>
    <w:rsid w:val="7F0F0FAF"/>
    <w:rsid w:val="7F0F7992"/>
    <w:rsid w:val="7F1B0865"/>
    <w:rsid w:val="7F212E86"/>
    <w:rsid w:val="7F271AA3"/>
    <w:rsid w:val="7F354370"/>
    <w:rsid w:val="7F542B37"/>
    <w:rsid w:val="7F6A77AB"/>
    <w:rsid w:val="7F6B2248"/>
    <w:rsid w:val="7F772F4F"/>
    <w:rsid w:val="7F7D7A8E"/>
    <w:rsid w:val="7F872588"/>
    <w:rsid w:val="7F8725BA"/>
    <w:rsid w:val="7F8C6A8F"/>
    <w:rsid w:val="7F994DB5"/>
    <w:rsid w:val="7F9C175D"/>
    <w:rsid w:val="7F9F773D"/>
    <w:rsid w:val="7FA74583"/>
    <w:rsid w:val="7FA85877"/>
    <w:rsid w:val="7FAB3A81"/>
    <w:rsid w:val="7FB401DF"/>
    <w:rsid w:val="7FCB6843"/>
    <w:rsid w:val="7FDC4B16"/>
    <w:rsid w:val="7FDC52B9"/>
    <w:rsid w:val="7FE653BC"/>
    <w:rsid w:val="7FEA5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0" w:name="header"/>
    <w:lsdException w:qFormat="1" w:uiPriority="0" w:semiHidden="0" w:name="footer"/>
    <w:lsdException w:uiPriority="99" w:name="index heading"/>
    <w:lsdException w:qFormat="1" w:unhideWhenUsed="0" w:uiPriority="0" w:semiHidden="0" w:name="caption"/>
    <w:lsdException w:qFormat="1"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Lines="50" w:afterLines="50" w:line="259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utlineLvl w:val="0"/>
    </w:pPr>
    <w:rPr>
      <w:rFonts w:ascii="Arial" w:hAnsi="Arial" w:eastAsia="MS Mincho"/>
      <w:sz w:val="32"/>
    </w:rPr>
  </w:style>
  <w:style w:type="paragraph" w:styleId="3">
    <w:name w:val="heading 2"/>
    <w:basedOn w:val="2"/>
    <w:next w:val="1"/>
    <w:link w:val="55"/>
    <w:qFormat/>
    <w:uiPriority w:val="0"/>
    <w:pPr>
      <w:numPr>
        <w:ilvl w:val="1"/>
      </w:numPr>
      <w:pBdr>
        <w:top w:val="none" w:color="auto" w:sz="0" w:space="0"/>
      </w:pBdr>
      <w:spacing w:before="180"/>
      <w:ind w:right="100" w:rightChars="100"/>
      <w:outlineLvl w:val="1"/>
    </w:pPr>
    <w:rPr>
      <w:sz w:val="28"/>
    </w:rPr>
  </w:style>
  <w:style w:type="paragraph" w:styleId="4">
    <w:name w:val="heading 3"/>
    <w:basedOn w:val="3"/>
    <w:next w:val="1"/>
    <w:link w:val="54"/>
    <w:qFormat/>
    <w:uiPriority w:val="0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5">
    <w:name w:val="heading 4"/>
    <w:basedOn w:val="4"/>
    <w:next w:val="1"/>
    <w:link w:val="53"/>
    <w:qFormat/>
    <w:uiPriority w:val="0"/>
    <w:pPr>
      <w:ind w:left="1418" w:hanging="1418"/>
      <w:outlineLvl w:val="3"/>
    </w:p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9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10">
    <w:name w:val="Document Map"/>
    <w:basedOn w:val="1"/>
    <w:link w:val="41"/>
    <w:semiHidden/>
    <w:unhideWhenUsed/>
    <w:qFormat/>
    <w:uiPriority w:val="99"/>
    <w:rPr>
      <w:rFonts w:ascii="宋体"/>
      <w:sz w:val="18"/>
      <w:szCs w:val="18"/>
    </w:rPr>
  </w:style>
  <w:style w:type="paragraph" w:styleId="11">
    <w:name w:val="annotation text"/>
    <w:basedOn w:val="1"/>
    <w:link w:val="42"/>
    <w:unhideWhenUsed/>
    <w:qFormat/>
    <w:uiPriority w:val="0"/>
    <w:pPr>
      <w:spacing w:before="120" w:after="120"/>
      <w:jc w:val="left"/>
    </w:pPr>
  </w:style>
  <w:style w:type="paragraph" w:styleId="12">
    <w:name w:val="toc 3"/>
    <w:basedOn w:val="1"/>
    <w:next w:val="1"/>
    <w:unhideWhenUsed/>
    <w:qFormat/>
    <w:uiPriority w:val="39"/>
    <w:pPr>
      <w:adjustRightInd w:val="0"/>
      <w:ind w:left="1282" w:leftChars="400" w:hanging="442" w:hangingChars="200"/>
    </w:pPr>
    <w:rPr>
      <w:b/>
      <w:i/>
      <w:sz w:val="20"/>
    </w:rPr>
  </w:style>
  <w:style w:type="paragraph" w:styleId="13">
    <w:name w:val="Balloon Text"/>
    <w:basedOn w:val="1"/>
    <w:link w:val="40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14">
    <w:name w:val="footer"/>
    <w:basedOn w:val="1"/>
    <w:link w:val="38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header"/>
    <w:basedOn w:val="1"/>
    <w:link w:val="37"/>
    <w:semiHidden/>
    <w:qFormat/>
    <w:uiPriority w:val="0"/>
    <w:pPr>
      <w:tabs>
        <w:tab w:val="center" w:pos="4680"/>
        <w:tab w:val="right" w:pos="9360"/>
      </w:tabs>
      <w:spacing w:line="240" w:lineRule="auto"/>
    </w:pPr>
  </w:style>
  <w:style w:type="paragraph" w:styleId="16">
    <w:name w:val="toc 1"/>
    <w:basedOn w:val="1"/>
    <w:next w:val="1"/>
    <w:unhideWhenUsed/>
    <w:qFormat/>
    <w:uiPriority w:val="39"/>
    <w:rPr>
      <w:rFonts w:eastAsiaTheme="minorEastAsia"/>
      <w:b/>
      <w:i/>
      <w:sz w:val="20"/>
    </w:rPr>
  </w:style>
  <w:style w:type="paragraph" w:styleId="17">
    <w:name w:val="List"/>
    <w:basedOn w:val="1"/>
    <w:qFormat/>
    <w:uiPriority w:val="0"/>
    <w:pPr>
      <w:ind w:left="568" w:hanging="284"/>
    </w:pPr>
  </w:style>
  <w:style w:type="paragraph" w:styleId="18">
    <w:name w:val="table of figures"/>
    <w:basedOn w:val="1"/>
    <w:next w:val="1"/>
    <w:semiHidden/>
    <w:unhideWhenUsed/>
    <w:qFormat/>
    <w:uiPriority w:val="99"/>
    <w:pPr>
      <w:ind w:left="200" w:leftChars="200" w:hanging="200" w:hangingChars="200"/>
    </w:p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b/>
      <w:i/>
      <w:sz w:val="20"/>
    </w:rPr>
  </w:style>
  <w:style w:type="paragraph" w:styleId="20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21">
    <w:name w:val="annotation subject"/>
    <w:basedOn w:val="11"/>
    <w:next w:val="11"/>
    <w:link w:val="43"/>
    <w:semiHidden/>
    <w:unhideWhenUsed/>
    <w:qFormat/>
    <w:uiPriority w:val="99"/>
    <w:rPr>
      <w:b/>
      <w:bCs/>
    </w:rPr>
  </w:style>
  <w:style w:type="table" w:styleId="23">
    <w:name w:val="Table Grid"/>
    <w:basedOn w:val="2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Strong"/>
    <w:qFormat/>
    <w:uiPriority w:val="22"/>
    <w:rPr>
      <w:b/>
      <w:bCs/>
    </w:rPr>
  </w:style>
  <w:style w:type="character" w:styleId="26">
    <w:name w:val="FollowedHyperlink"/>
    <w:basedOn w:val="24"/>
    <w:semiHidden/>
    <w:unhideWhenUsed/>
    <w:qFormat/>
    <w:uiPriority w:val="99"/>
    <w:rPr>
      <w:color w:val="35A1D4"/>
      <w:u w:val="single"/>
    </w:rPr>
  </w:style>
  <w:style w:type="character" w:styleId="27">
    <w:name w:val="Emphasis"/>
    <w:basedOn w:val="24"/>
    <w:qFormat/>
    <w:uiPriority w:val="20"/>
    <w:rPr>
      <w:i/>
    </w:rPr>
  </w:style>
  <w:style w:type="character" w:styleId="28">
    <w:name w:val="Hyperlink"/>
    <w:basedOn w:val="24"/>
    <w:qFormat/>
    <w:uiPriority w:val="99"/>
    <w:rPr>
      <w:color w:val="0000FF"/>
      <w:u w:val="single"/>
    </w:rPr>
  </w:style>
  <w:style w:type="character" w:styleId="29">
    <w:name w:val="annotation reference"/>
    <w:basedOn w:val="24"/>
    <w:unhideWhenUsed/>
    <w:qFormat/>
    <w:uiPriority w:val="0"/>
    <w:rPr>
      <w:sz w:val="16"/>
      <w:szCs w:val="16"/>
    </w:rPr>
  </w:style>
  <w:style w:type="paragraph" w:customStyle="1" w:styleId="30">
    <w:name w:val="YJ-Proposal"/>
    <w:basedOn w:val="1"/>
    <w:qFormat/>
    <w:uiPriority w:val="0"/>
    <w:pPr>
      <w:numPr>
        <w:ilvl w:val="0"/>
        <w:numId w:val="2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1">
    <w:name w:val="YJ-Observation"/>
    <w:basedOn w:val="30"/>
    <w:qFormat/>
    <w:uiPriority w:val="0"/>
    <w:pPr>
      <w:numPr>
        <w:ilvl w:val="0"/>
        <w:numId w:val="3"/>
      </w:numPr>
      <w:tabs>
        <w:tab w:val="left" w:pos="420"/>
      </w:tabs>
    </w:pPr>
  </w:style>
  <w:style w:type="paragraph" w:customStyle="1" w:styleId="32">
    <w:name w:val="References"/>
    <w:basedOn w:val="1"/>
    <w:qFormat/>
    <w:uiPriority w:val="0"/>
    <w:pPr>
      <w:numPr>
        <w:ilvl w:val="0"/>
        <w:numId w:val="4"/>
      </w:numPr>
      <w:spacing w:after="60"/>
    </w:pPr>
    <w:rPr>
      <w:szCs w:val="16"/>
    </w:rPr>
  </w:style>
  <w:style w:type="paragraph" w:styleId="33">
    <w:name w:val="List Paragraph"/>
    <w:basedOn w:val="1"/>
    <w:link w:val="68"/>
    <w:qFormat/>
    <w:uiPriority w:val="34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34">
    <w:name w:val="sub-proposal"/>
    <w:basedOn w:val="30"/>
    <w:next w:val="1"/>
    <w:qFormat/>
    <w:uiPriority w:val="0"/>
    <w:pPr>
      <w:numPr>
        <w:numId w:val="5"/>
      </w:numPr>
      <w:tabs>
        <w:tab w:val="left" w:pos="807"/>
      </w:tabs>
    </w:pPr>
  </w:style>
  <w:style w:type="paragraph" w:customStyle="1" w:styleId="35">
    <w:name w:val="样式1"/>
    <w:basedOn w:val="1"/>
    <w:qFormat/>
    <w:uiPriority w:val="0"/>
  </w:style>
  <w:style w:type="paragraph" w:customStyle="1" w:styleId="36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line="264" w:lineRule="auto"/>
    </w:pPr>
    <w:rPr>
      <w:sz w:val="22"/>
      <w:lang w:eastAsia="ko-KR"/>
    </w:rPr>
  </w:style>
  <w:style w:type="character" w:customStyle="1" w:styleId="37">
    <w:name w:val="页眉 Char"/>
    <w:basedOn w:val="24"/>
    <w:link w:val="15"/>
    <w:semiHidden/>
    <w:qFormat/>
    <w:uiPriority w:val="0"/>
    <w:rPr>
      <w:rFonts w:eastAsia="宋体"/>
      <w:kern w:val="2"/>
      <w:sz w:val="21"/>
    </w:rPr>
  </w:style>
  <w:style w:type="character" w:customStyle="1" w:styleId="38">
    <w:name w:val="页脚 Char"/>
    <w:basedOn w:val="24"/>
    <w:link w:val="14"/>
    <w:qFormat/>
    <w:uiPriority w:val="99"/>
    <w:rPr>
      <w:rFonts w:eastAsia="宋体"/>
      <w:kern w:val="2"/>
      <w:sz w:val="18"/>
      <w:szCs w:val="18"/>
    </w:rPr>
  </w:style>
  <w:style w:type="paragraph" w:customStyle="1" w:styleId="39">
    <w:name w:val="YJ--正文"/>
    <w:basedOn w:val="1"/>
    <w:qFormat/>
    <w:uiPriority w:val="0"/>
    <w:pPr>
      <w:spacing w:before="50" w:after="50" w:line="240" w:lineRule="auto"/>
    </w:pPr>
    <w:rPr>
      <w:rFonts w:eastAsia="Times New Roman" w:cs="宋体"/>
      <w:sz w:val="20"/>
    </w:rPr>
  </w:style>
  <w:style w:type="character" w:customStyle="1" w:styleId="40">
    <w:name w:val="批注框文本 Char"/>
    <w:basedOn w:val="24"/>
    <w:link w:val="13"/>
    <w:semiHidden/>
    <w:qFormat/>
    <w:uiPriority w:val="99"/>
    <w:rPr>
      <w:kern w:val="2"/>
      <w:sz w:val="18"/>
      <w:szCs w:val="18"/>
    </w:rPr>
  </w:style>
  <w:style w:type="character" w:customStyle="1" w:styleId="41">
    <w:name w:val="文档结构图 Char"/>
    <w:basedOn w:val="24"/>
    <w:link w:val="10"/>
    <w:semiHidden/>
    <w:qFormat/>
    <w:uiPriority w:val="99"/>
    <w:rPr>
      <w:rFonts w:ascii="宋体"/>
      <w:kern w:val="2"/>
      <w:sz w:val="18"/>
      <w:szCs w:val="18"/>
    </w:rPr>
  </w:style>
  <w:style w:type="character" w:customStyle="1" w:styleId="42">
    <w:name w:val="批注文字 Char"/>
    <w:basedOn w:val="24"/>
    <w:link w:val="11"/>
    <w:qFormat/>
    <w:uiPriority w:val="0"/>
    <w:rPr>
      <w:rFonts w:eastAsia="宋体"/>
      <w:kern w:val="2"/>
      <w:sz w:val="21"/>
    </w:rPr>
  </w:style>
  <w:style w:type="character" w:customStyle="1" w:styleId="43">
    <w:name w:val="批注主题 Char"/>
    <w:basedOn w:val="42"/>
    <w:link w:val="21"/>
    <w:qFormat/>
    <w:uiPriority w:val="0"/>
    <w:rPr>
      <w:rFonts w:eastAsia="宋体"/>
      <w:kern w:val="2"/>
      <w:sz w:val="21"/>
    </w:rPr>
  </w:style>
  <w:style w:type="paragraph" w:customStyle="1" w:styleId="44">
    <w:name w:val="subullet"/>
    <w:basedOn w:val="1"/>
    <w:qFormat/>
    <w:uiPriority w:val="0"/>
    <w:pPr>
      <w:numPr>
        <w:ilvl w:val="1"/>
        <w:numId w:val="2"/>
      </w:numPr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5">
    <w:name w:val="subsub"/>
    <w:basedOn w:val="1"/>
    <w:qFormat/>
    <w:uiPriority w:val="0"/>
    <w:pPr>
      <w:numPr>
        <w:ilvl w:val="2"/>
        <w:numId w:val="2"/>
      </w:numPr>
      <w:tabs>
        <w:tab w:val="left" w:pos="0"/>
      </w:tabs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6">
    <w:name w:val="3rd level proposal"/>
    <w:basedOn w:val="34"/>
    <w:next w:val="1"/>
    <w:qFormat/>
    <w:uiPriority w:val="0"/>
    <w:pPr>
      <w:numPr>
        <w:ilvl w:val="0"/>
        <w:numId w:val="6"/>
      </w:numPr>
      <w:ind w:left="1282" w:leftChars="400" w:hanging="442" w:hangingChars="200"/>
      <w:jc w:val="left"/>
    </w:pPr>
  </w:style>
  <w:style w:type="paragraph" w:customStyle="1" w:styleId="47">
    <w:name w:val="B1"/>
    <w:basedOn w:val="17"/>
    <w:link w:val="61"/>
    <w:qFormat/>
    <w:uiPriority w:val="0"/>
  </w:style>
  <w:style w:type="paragraph" w:customStyle="1" w:styleId="48">
    <w:name w:val="B3"/>
    <w:basedOn w:val="1"/>
    <w:qFormat/>
    <w:uiPriority w:val="0"/>
    <w:pPr>
      <w:ind w:left="1135" w:hanging="284"/>
    </w:pPr>
  </w:style>
  <w:style w:type="character" w:styleId="49">
    <w:name w:val="Placeholder Text"/>
    <w:basedOn w:val="24"/>
    <w:semiHidden/>
    <w:qFormat/>
    <w:uiPriority w:val="99"/>
    <w:rPr>
      <w:color w:val="808080"/>
    </w:rPr>
  </w:style>
  <w:style w:type="paragraph" w:customStyle="1" w:styleId="5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1">
    <w:name w:val="B2"/>
    <w:basedOn w:val="1"/>
    <w:qFormat/>
    <w:uiPriority w:val="0"/>
    <w:pPr>
      <w:ind w:left="851" w:hanging="284"/>
    </w:pPr>
    <w:rPr>
      <w:lang w:val="zh-CN"/>
    </w:rPr>
  </w:style>
  <w:style w:type="paragraph" w:customStyle="1" w:styleId="52">
    <w:name w:val="B4"/>
    <w:basedOn w:val="1"/>
    <w:qFormat/>
    <w:uiPriority w:val="0"/>
    <w:pPr>
      <w:ind w:left="1418" w:hanging="284"/>
    </w:pPr>
  </w:style>
  <w:style w:type="character" w:customStyle="1" w:styleId="53">
    <w:name w:val="标题 4 Char"/>
    <w:basedOn w:val="24"/>
    <w:link w:val="5"/>
    <w:qFormat/>
    <w:uiPriority w:val="0"/>
    <w:rPr>
      <w:rFonts w:ascii="Arial" w:hAnsi="Arial" w:eastAsia="MS Mincho"/>
      <w:kern w:val="2"/>
      <w:sz w:val="24"/>
    </w:rPr>
  </w:style>
  <w:style w:type="character" w:customStyle="1" w:styleId="54">
    <w:name w:val="标题 3 Char"/>
    <w:basedOn w:val="24"/>
    <w:link w:val="4"/>
    <w:qFormat/>
    <w:uiPriority w:val="0"/>
    <w:rPr>
      <w:rFonts w:ascii="Arial" w:hAnsi="Arial" w:eastAsia="MS Mincho"/>
      <w:kern w:val="2"/>
      <w:sz w:val="24"/>
    </w:rPr>
  </w:style>
  <w:style w:type="character" w:customStyle="1" w:styleId="55">
    <w:name w:val="标题 2 Char"/>
    <w:basedOn w:val="24"/>
    <w:link w:val="3"/>
    <w:qFormat/>
    <w:uiPriority w:val="0"/>
    <w:rPr>
      <w:rFonts w:ascii="Arial" w:hAnsi="Arial" w:eastAsia="MS Mincho"/>
      <w:kern w:val="2"/>
      <w:sz w:val="28"/>
    </w:r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TAC"/>
    <w:basedOn w:val="58"/>
    <w:link w:val="66"/>
    <w:qFormat/>
    <w:uiPriority w:val="0"/>
    <w:pPr>
      <w:jc w:val="center"/>
    </w:pPr>
  </w:style>
  <w:style w:type="paragraph" w:customStyle="1" w:styleId="58">
    <w:name w:val="TAL"/>
    <w:basedOn w:val="1"/>
    <w:link w:val="67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59">
    <w:name w:val="B5"/>
    <w:basedOn w:val="1"/>
    <w:qFormat/>
    <w:uiPriority w:val="0"/>
    <w:pPr>
      <w:ind w:left="1702" w:hanging="284"/>
    </w:pPr>
  </w:style>
  <w:style w:type="character" w:customStyle="1" w:styleId="60">
    <w:name w:val="首标题"/>
    <w:qFormat/>
    <w:uiPriority w:val="0"/>
    <w:rPr>
      <w:rFonts w:ascii="Arial" w:hAnsi="Arial" w:eastAsia="宋体"/>
      <w:sz w:val="24"/>
    </w:rPr>
  </w:style>
  <w:style w:type="character" w:customStyle="1" w:styleId="61">
    <w:name w:val="B1 Char1"/>
    <w:link w:val="47"/>
    <w:qFormat/>
    <w:uiPriority w:val="0"/>
    <w:rPr>
      <w:kern w:val="2"/>
      <w:sz w:val="21"/>
    </w:rPr>
  </w:style>
  <w:style w:type="character" w:customStyle="1" w:styleId="62">
    <w:name w:val="NO Char"/>
    <w:link w:val="63"/>
    <w:qFormat/>
    <w:uiPriority w:val="0"/>
    <w:rPr>
      <w:lang w:val="en-GB" w:eastAsia="en-US"/>
    </w:rPr>
  </w:style>
  <w:style w:type="paragraph" w:customStyle="1" w:styleId="63">
    <w:name w:val="NO"/>
    <w:basedOn w:val="1"/>
    <w:link w:val="62"/>
    <w:qFormat/>
    <w:uiPriority w:val="0"/>
    <w:pPr>
      <w:keepLines/>
      <w:spacing w:beforeLines="0" w:afterLines="0" w:line="240" w:lineRule="auto"/>
      <w:ind w:left="1135" w:hanging="851"/>
      <w:jc w:val="left"/>
    </w:pPr>
    <w:rPr>
      <w:kern w:val="0"/>
      <w:sz w:val="20"/>
      <w:lang w:val="en-GB" w:eastAsia="en-US"/>
    </w:rPr>
  </w:style>
  <w:style w:type="character" w:customStyle="1" w:styleId="64">
    <w:name w:val="TAH Car"/>
    <w:link w:val="65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65">
    <w:name w:val="TAH"/>
    <w:basedOn w:val="57"/>
    <w:link w:val="64"/>
    <w:qFormat/>
    <w:uiPriority w:val="0"/>
    <w:pPr>
      <w:spacing w:beforeLines="0" w:afterLines="0" w:line="240" w:lineRule="auto"/>
    </w:pPr>
    <w:rPr>
      <w:b/>
      <w:kern w:val="0"/>
      <w:lang w:val="en-GB" w:eastAsia="en-US"/>
    </w:rPr>
  </w:style>
  <w:style w:type="character" w:customStyle="1" w:styleId="66">
    <w:name w:val="TAC Char"/>
    <w:link w:val="57"/>
    <w:qFormat/>
    <w:locked/>
    <w:uiPriority w:val="0"/>
    <w:rPr>
      <w:rFonts w:ascii="Arial" w:hAnsi="Arial"/>
      <w:kern w:val="2"/>
      <w:sz w:val="18"/>
    </w:rPr>
  </w:style>
  <w:style w:type="character" w:customStyle="1" w:styleId="67">
    <w:name w:val="TAL Car"/>
    <w:link w:val="58"/>
    <w:qFormat/>
    <w:uiPriority w:val="0"/>
    <w:rPr>
      <w:rFonts w:ascii="Arial" w:hAnsi="Arial"/>
      <w:kern w:val="2"/>
      <w:sz w:val="18"/>
    </w:rPr>
  </w:style>
  <w:style w:type="character" w:customStyle="1" w:styleId="68">
    <w:name w:val="列出段落 Char"/>
    <w:link w:val="33"/>
    <w:qFormat/>
    <w:locked/>
    <w:uiPriority w:val="34"/>
    <w:rPr>
      <w:rFonts w:eastAsia="Times New Roman"/>
      <w:kern w:val="2"/>
      <w:sz w:val="24"/>
      <w:szCs w:val="24"/>
    </w:rPr>
  </w:style>
  <w:style w:type="paragraph" w:customStyle="1" w:styleId="69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70">
    <w:name w:val="TAN"/>
    <w:basedOn w:val="58"/>
    <w:qFormat/>
    <w:uiPriority w:val="0"/>
    <w:pPr>
      <w:ind w:left="851" w:hanging="851"/>
    </w:pPr>
  </w:style>
  <w:style w:type="character" w:customStyle="1" w:styleId="71">
    <w:name w:val="font4"/>
    <w:basedOn w:val="24"/>
    <w:qFormat/>
    <w:uiPriority w:val="0"/>
  </w:style>
  <w:style w:type="paragraph" w:customStyle="1" w:styleId="72">
    <w:name w:val="样式 页眉"/>
    <w:basedOn w:val="15"/>
    <w:qFormat/>
    <w:uiPriority w:val="0"/>
    <w:rPr>
      <w:rFonts w:eastAsia="Arial"/>
      <w:bCs/>
      <w:sz w:val="22"/>
    </w:rPr>
  </w:style>
  <w:style w:type="paragraph" w:customStyle="1" w:styleId="7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74">
    <w:name w:val="font21"/>
    <w:basedOn w:val="24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75">
    <w:name w:val="font01"/>
    <w:basedOn w:val="24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6">
    <w:name w:val="via2"/>
    <w:basedOn w:val="24"/>
    <w:qFormat/>
    <w:uiPriority w:val="0"/>
    <w:rPr>
      <w:color w:val="959595"/>
    </w:rPr>
  </w:style>
  <w:style w:type="character" w:customStyle="1" w:styleId="77">
    <w:name w:val="def2"/>
    <w:basedOn w:val="24"/>
    <w:qFormat/>
    <w:uiPriority w:val="0"/>
    <w:rPr>
      <w:color w:val="31313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2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98079D9-7FCF-4DA1-8567-DD25B219482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ZTE Corporation</Company>
  <Pages>4</Pages>
  <Words>1113</Words>
  <Characters>6348</Characters>
  <Lines>52</Lines>
  <Paragraphs>14</Paragraphs>
  <TotalTime>0</TotalTime>
  <ScaleCrop>false</ScaleCrop>
  <LinksUpToDate>false</LinksUpToDate>
  <CharactersWithSpaces>7447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2021-09-06T20:42:00Z</dcterms:created>
  <dc:creator>ZTE</dc:creator>
  <cp:lastModifiedBy>ZTE_Wubin</cp:lastModifiedBy>
  <dcterms:modified xsi:type="dcterms:W3CDTF">2023-08-11T09:40:08Z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